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38372B69"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w:t>
      </w:r>
      <w:r w:rsidR="00A47262">
        <w:rPr>
          <w:rFonts w:ascii="Arial" w:hAnsi="Arial" w:cs="Arial"/>
          <w:b/>
          <w:bCs/>
          <w:sz w:val="28"/>
        </w:rPr>
        <w:t>101</w:t>
      </w:r>
      <w:bookmarkStart w:id="0" w:name="_GoBack"/>
      <w:bookmarkEnd w:id="0"/>
      <w:r w:rsidR="00BE6D82">
        <w:rPr>
          <w:rFonts w:ascii="Arial" w:hAnsi="Arial" w:cs="Arial"/>
          <w:b/>
          <w:bCs/>
          <w:sz w:val="28"/>
        </w:rPr>
        <w:t>-</w:t>
      </w:r>
      <w:r w:rsidR="00B94142">
        <w:rPr>
          <w:rFonts w:ascii="Arial" w:hAnsi="Arial" w:cs="Arial"/>
          <w:b/>
          <w:bCs/>
          <w:sz w:val="28"/>
          <w:lang w:eastAsia="ja-JP"/>
        </w:rPr>
        <w:t>e</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A47262" w:rsidRPr="00A47262">
        <w:rPr>
          <w:rFonts w:ascii="Arial" w:hAnsi="Arial" w:cs="Arial"/>
          <w:b/>
          <w:bCs/>
          <w:sz w:val="28"/>
        </w:rPr>
        <w:t>R1-2004132</w:t>
      </w:r>
    </w:p>
    <w:p w14:paraId="7821C3ED" w14:textId="49EA8A79" w:rsidR="00BE6D82" w:rsidRDefault="00A47262" w:rsidP="00BE6D82">
      <w:pPr>
        <w:tabs>
          <w:tab w:val="left" w:pos="1985"/>
        </w:tabs>
        <w:spacing w:line="256" w:lineRule="auto"/>
        <w:ind w:left="0" w:firstLine="0"/>
        <w:rPr>
          <w:rFonts w:ascii="Arial" w:hAnsi="Arial" w:cs="Arial"/>
          <w:b/>
          <w:bCs/>
          <w:sz w:val="28"/>
          <w:lang w:eastAsia="ja-JP"/>
        </w:rPr>
      </w:pPr>
      <w:r>
        <w:rPr>
          <w:rFonts w:ascii="Arial" w:hAnsi="Arial" w:cs="Arial"/>
          <w:b/>
          <w:bCs/>
          <w:sz w:val="28"/>
          <w:lang w:eastAsia="ja-JP"/>
        </w:rPr>
        <w:t>e-Meeting, May 25</w:t>
      </w:r>
      <w:r w:rsidRPr="002610C8">
        <w:rPr>
          <w:rFonts w:ascii="Arial" w:hAnsi="Arial" w:cs="Arial"/>
          <w:b/>
          <w:bCs/>
          <w:sz w:val="28"/>
          <w:vertAlign w:val="superscript"/>
          <w:lang w:eastAsia="ja-JP"/>
        </w:rPr>
        <w:t>th</w:t>
      </w:r>
      <w:r>
        <w:rPr>
          <w:rFonts w:ascii="Arial" w:hAnsi="Arial" w:cs="Arial"/>
          <w:b/>
          <w:bCs/>
          <w:sz w:val="28"/>
          <w:lang w:eastAsia="ja-JP"/>
        </w:rPr>
        <w:t xml:space="preserve"> – June 5</w:t>
      </w:r>
      <w:r w:rsidRPr="002610C8">
        <w:rPr>
          <w:rFonts w:ascii="Arial" w:hAnsi="Arial" w:cs="Arial"/>
          <w:b/>
          <w:bCs/>
          <w:sz w:val="28"/>
          <w:vertAlign w:val="superscript"/>
          <w:lang w:eastAsia="ja-JP"/>
        </w:rPr>
        <w:t>th</w:t>
      </w:r>
      <w:r>
        <w:rPr>
          <w:rFonts w:ascii="Arial" w:hAnsi="Arial" w:cs="Arial"/>
          <w:b/>
          <w:bCs/>
          <w:sz w:val="28"/>
          <w:lang w:eastAsia="ja-JP"/>
        </w:rPr>
        <w:t>, 2020</w:t>
      </w:r>
    </w:p>
    <w:p w14:paraId="3B436ED3" w14:textId="77777777" w:rsidR="00B94142" w:rsidRPr="00B94142" w:rsidRDefault="00B94142" w:rsidP="00B04A2A">
      <w:pPr>
        <w:tabs>
          <w:tab w:val="left" w:pos="1985"/>
        </w:tabs>
        <w:spacing w:line="256" w:lineRule="auto"/>
        <w:ind w:left="0" w:firstLine="0"/>
        <w:rPr>
          <w:rFonts w:ascii="Arial" w:eastAsia="바탕" w:hAnsi="Arial"/>
          <w:b/>
          <w:sz w:val="24"/>
        </w:rPr>
      </w:pPr>
    </w:p>
    <w:p w14:paraId="650B10D1" w14:textId="0DBF1A5B"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21046B">
        <w:rPr>
          <w:rFonts w:ascii="Arial" w:eastAsia="맑은 고딕" w:hAnsi="Arial" w:hint="eastAsia"/>
          <w:sz w:val="24"/>
          <w:lang w:val="en-US" w:eastAsia="ko-KR"/>
        </w:rPr>
        <w:t>2</w:t>
      </w:r>
      <w:r w:rsidRPr="00992DA5">
        <w:rPr>
          <w:rFonts w:ascii="Arial" w:eastAsia="맑은 고딕" w:hAnsi="Arial"/>
          <w:sz w:val="24"/>
          <w:lang w:val="en-US" w:eastAsia="ko-KR"/>
        </w:rPr>
        <w:t>.</w:t>
      </w:r>
      <w:r w:rsidR="0021046B">
        <w:rPr>
          <w:rFonts w:ascii="Arial" w:eastAsia="맑은 고딕" w:hAnsi="Arial"/>
          <w:sz w:val="24"/>
          <w:lang w:val="en-US" w:eastAsia="ko-KR"/>
        </w:rPr>
        <w:t>1</w:t>
      </w:r>
      <w:r w:rsidR="000058C7">
        <w:rPr>
          <w:rFonts w:ascii="Arial" w:eastAsia="맑은 고딕" w:hAnsi="Arial"/>
          <w:sz w:val="24"/>
          <w:lang w:val="en-US" w:eastAsia="ko-KR"/>
        </w:rPr>
        <w:t>.</w:t>
      </w:r>
      <w:r w:rsidR="0021046B">
        <w:rPr>
          <w:rFonts w:ascii="Arial" w:eastAsia="맑은 고딕" w:hAnsi="Arial"/>
          <w:sz w:val="24"/>
          <w:lang w:val="en-US" w:eastAsia="ko-KR"/>
        </w:rPr>
        <w:t>3</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7A9CCE8C"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120023" w:rsidRPr="00120023">
        <w:rPr>
          <w:rFonts w:ascii="Arial" w:eastAsia="바탕" w:hAnsi="Arial"/>
          <w:sz w:val="24"/>
          <w:lang w:eastAsia="ko-KR"/>
        </w:rPr>
        <w:t>Remaining details of designing 2-step RACH for NR-U</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0ED4468" w14:textId="77777777" w:rsidR="00095BF5" w:rsidRPr="00656CC9" w:rsidRDefault="003C521C"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Introduction</w:t>
      </w:r>
    </w:p>
    <w:p w14:paraId="47F10750" w14:textId="2839C43D" w:rsidR="006829F8" w:rsidRDefault="00C65488" w:rsidP="00A801F3">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E65400">
        <w:rPr>
          <w:rFonts w:eastAsia="맑은 고딕"/>
          <w:sz w:val="22"/>
          <w:lang w:val="en-US" w:eastAsia="ko-KR"/>
        </w:rPr>
        <w:t xml:space="preserve"> </w:t>
      </w:r>
      <w:r w:rsidRPr="003132CA">
        <w:rPr>
          <w:rFonts w:eastAsia="맑은 고딕"/>
          <w:sz w:val="22"/>
          <w:lang w:val="en-US" w:eastAsia="ko-KR"/>
        </w:rPr>
        <w:t>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000B27D7">
        <w:rPr>
          <w:rFonts w:eastAsia="맑은 고딕"/>
          <w:sz w:val="22"/>
          <w:lang w:val="en-US" w:eastAsia="ko-KR"/>
        </w:rPr>
        <w:t>mechanism to reduce LBT</w:t>
      </w:r>
      <w:r w:rsidR="00DF02F5">
        <w:rPr>
          <w:rFonts w:eastAsia="맑은 고딕"/>
          <w:sz w:val="22"/>
          <w:lang w:val="en-US" w:eastAsia="ko-KR"/>
        </w:rPr>
        <w:t xml:space="preserve">, </w:t>
      </w:r>
      <w:r w:rsidR="000B27D7">
        <w:rPr>
          <w:rFonts w:eastAsia="맑은 고딕"/>
          <w:sz w:val="22"/>
          <w:lang w:val="en-US" w:eastAsia="ko-KR"/>
        </w:rPr>
        <w:t>interlace structure for msgA PUSCH.</w:t>
      </w:r>
    </w:p>
    <w:p w14:paraId="218AEE37" w14:textId="77777777" w:rsidR="00AE08B9" w:rsidRPr="005566D1" w:rsidRDefault="00AE08B9" w:rsidP="00AE08B9">
      <w:pPr>
        <w:spacing w:before="120" w:after="120" w:line="240" w:lineRule="auto"/>
        <w:ind w:left="284" w:hangingChars="129"/>
        <w:rPr>
          <w:rFonts w:eastAsia="맑은 고딕"/>
          <w:sz w:val="22"/>
          <w:lang w:val="en-US" w:eastAsia="ko-KR"/>
        </w:rPr>
      </w:pPr>
    </w:p>
    <w:p w14:paraId="09809919" w14:textId="73F74E6B" w:rsidR="00E53375" w:rsidRPr="00802CAA" w:rsidRDefault="00794819" w:rsidP="00AE08B9">
      <w:pPr>
        <w:pStyle w:val="1"/>
        <w:numPr>
          <w:ilvl w:val="0"/>
          <w:numId w:val="2"/>
        </w:numPr>
        <w:tabs>
          <w:tab w:val="clear" w:pos="2694"/>
          <w:tab w:val="num" w:pos="2269"/>
        </w:tabs>
        <w:ind w:left="426" w:hanging="426"/>
        <w:rPr>
          <w:rFonts w:eastAsia="바탕"/>
          <w:b/>
          <w:lang w:eastAsia="ko-KR"/>
        </w:rPr>
      </w:pPr>
      <w:r>
        <w:rPr>
          <w:rFonts w:eastAsia="바탕" w:hint="eastAsia"/>
          <w:b/>
          <w:lang w:eastAsia="ko-KR"/>
        </w:rPr>
        <w:t>Discussion</w:t>
      </w:r>
    </w:p>
    <w:p w14:paraId="26245E49" w14:textId="1931C49C"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M</w:t>
      </w:r>
      <w:r w:rsidR="00411C81">
        <w:rPr>
          <w:rFonts w:eastAsia="맑은 고딕"/>
          <w:b/>
          <w:bCs/>
          <w:sz w:val="24"/>
          <w:szCs w:val="22"/>
          <w:u w:val="single"/>
          <w:lang w:val="en-US" w:eastAsia="ko-KR"/>
        </w:rPr>
        <w:t>sgA configuration in consideration of LBT</w:t>
      </w:r>
    </w:p>
    <w:p w14:paraId="66B9AC18" w14:textId="3D311A2A" w:rsidR="000436DD" w:rsidRDefault="00411C81" w:rsidP="007977E8">
      <w:pPr>
        <w:ind w:left="0" w:firstLine="0"/>
        <w:rPr>
          <w:rFonts w:eastAsiaTheme="minorEastAsia"/>
          <w:sz w:val="22"/>
          <w:szCs w:val="22"/>
          <w:lang w:eastAsia="ko-KR"/>
        </w:rPr>
      </w:pPr>
      <w:r w:rsidRPr="007977E8">
        <w:rPr>
          <w:rFonts w:eastAsiaTheme="minorEastAsia"/>
          <w:sz w:val="22"/>
          <w:szCs w:val="22"/>
          <w:lang w:eastAsia="ko-KR"/>
        </w:rPr>
        <w:t>In RAN1#98bis meeting</w:t>
      </w:r>
      <w:r w:rsidR="00DA3973" w:rsidRPr="007977E8">
        <w:rPr>
          <w:rFonts w:eastAsiaTheme="minorEastAsia"/>
          <w:sz w:val="22"/>
          <w:szCs w:val="22"/>
          <w:lang w:eastAsia="ko-KR"/>
        </w:rPr>
        <w:t xml:space="preserve"> and email discussion</w:t>
      </w:r>
      <w:r w:rsidRPr="007977E8">
        <w:rPr>
          <w:rFonts w:eastAsiaTheme="minorEastAsia"/>
          <w:sz w:val="22"/>
          <w:szCs w:val="22"/>
          <w:lang w:eastAsia="ko-KR"/>
        </w:rPr>
        <w:t xml:space="preserve">, </w:t>
      </w:r>
      <w:r w:rsidR="00DA3973" w:rsidRPr="007977E8">
        <w:rPr>
          <w:rFonts w:eastAsiaTheme="minorEastAsia"/>
          <w:sz w:val="22"/>
          <w:szCs w:val="22"/>
          <w:lang w:eastAsia="ko-KR"/>
        </w:rPr>
        <w:t xml:space="preserve">NR-U specific topics were discussed. Especially, necessity of specific mechanisms to reduce LBTs for msgA PRACH and </w:t>
      </w:r>
      <w:r w:rsidR="0011413B">
        <w:rPr>
          <w:rFonts w:eastAsiaTheme="minorEastAsia"/>
          <w:sz w:val="22"/>
          <w:szCs w:val="22"/>
          <w:lang w:eastAsia="ko-KR"/>
        </w:rPr>
        <w:t xml:space="preserve">msgA </w:t>
      </w:r>
      <w:r w:rsidR="00DA3973" w:rsidRPr="007977E8">
        <w:rPr>
          <w:rFonts w:eastAsiaTheme="minorEastAsia"/>
          <w:sz w:val="22"/>
          <w:szCs w:val="22"/>
          <w:lang w:eastAsia="ko-KR"/>
        </w:rPr>
        <w:t xml:space="preserve">PUSCH was emphasized in order to reduce potential latency of 2-step RACH procedure when LBT for msgA PUSCH is failed. For reduction of LBTs for msgA PRACH and </w:t>
      </w:r>
      <w:r w:rsidR="0011413B">
        <w:rPr>
          <w:rFonts w:eastAsiaTheme="minorEastAsia"/>
          <w:sz w:val="22"/>
          <w:szCs w:val="22"/>
          <w:lang w:eastAsia="ko-KR"/>
        </w:rPr>
        <w:t xml:space="preserve">msgA </w:t>
      </w:r>
      <w:r w:rsidR="00DA3973" w:rsidRPr="007977E8">
        <w:rPr>
          <w:rFonts w:eastAsiaTheme="minorEastAsia"/>
          <w:sz w:val="22"/>
          <w:szCs w:val="22"/>
          <w:lang w:eastAsia="ko-KR"/>
        </w:rPr>
        <w:t xml:space="preserve">PUSCH, </w:t>
      </w:r>
      <w:r w:rsidR="007977E8" w:rsidRPr="007977E8">
        <w:rPr>
          <w:rFonts w:eastAsiaTheme="minorEastAsia"/>
          <w:sz w:val="22"/>
          <w:szCs w:val="22"/>
          <w:lang w:eastAsia="ko-KR"/>
        </w:rPr>
        <w:t xml:space="preserve">msgA should be designed based on the principle that the </w:t>
      </w:r>
      <w:r w:rsidR="00F67B33">
        <w:rPr>
          <w:rFonts w:eastAsiaTheme="minorEastAsia"/>
          <w:sz w:val="22"/>
          <w:szCs w:val="22"/>
          <w:lang w:eastAsia="ko-KR"/>
        </w:rPr>
        <w:t>timing</w:t>
      </w:r>
      <w:r w:rsidR="007977E8" w:rsidRPr="007977E8">
        <w:rPr>
          <w:rFonts w:eastAsiaTheme="minorEastAsia"/>
          <w:sz w:val="22"/>
          <w:szCs w:val="22"/>
          <w:lang w:eastAsia="ko-KR"/>
        </w:rPr>
        <w:t xml:space="preserve"> gap </w:t>
      </w:r>
      <w:r w:rsidR="007977E8" w:rsidRPr="007977E8">
        <w:rPr>
          <w:rFonts w:eastAsiaTheme="minorEastAsia" w:hint="eastAsia"/>
          <w:sz w:val="22"/>
          <w:szCs w:val="22"/>
          <w:lang w:eastAsia="ko-KR"/>
        </w:rPr>
        <w:t xml:space="preserve">between msgA preamble msgA PUSCH </w:t>
      </w:r>
      <w:r w:rsidR="007977E8" w:rsidRPr="007977E8">
        <w:rPr>
          <w:rFonts w:eastAsiaTheme="minorEastAsia"/>
          <w:sz w:val="22"/>
          <w:szCs w:val="22"/>
          <w:lang w:eastAsia="ko-KR"/>
        </w:rPr>
        <w:t xml:space="preserve">is shorter than 16us. </w:t>
      </w:r>
    </w:p>
    <w:p w14:paraId="78692C7F" w14:textId="52C4C8A6" w:rsidR="00B77865" w:rsidRDefault="00091777" w:rsidP="00B77865">
      <w:pPr>
        <w:ind w:left="0" w:firstLine="0"/>
        <w:rPr>
          <w:sz w:val="22"/>
          <w:szCs w:val="22"/>
        </w:rPr>
      </w:pPr>
      <w:r>
        <w:rPr>
          <w:rFonts w:eastAsiaTheme="minorEastAsia"/>
          <w:sz w:val="22"/>
          <w:szCs w:val="22"/>
          <w:lang w:eastAsia="ko-KR"/>
        </w:rPr>
        <w:t>If this principle is followed</w:t>
      </w:r>
      <w:r w:rsidR="007977E8" w:rsidRPr="007977E8">
        <w:rPr>
          <w:rFonts w:eastAsiaTheme="minorEastAsia"/>
          <w:sz w:val="22"/>
          <w:szCs w:val="22"/>
          <w:lang w:eastAsia="ko-KR"/>
        </w:rPr>
        <w:t xml:space="preserve">, </w:t>
      </w:r>
      <w:r>
        <w:rPr>
          <w:rFonts w:eastAsiaTheme="minorEastAsia"/>
          <w:sz w:val="22"/>
          <w:szCs w:val="22"/>
          <w:lang w:eastAsia="ko-KR"/>
        </w:rPr>
        <w:t>p</w:t>
      </w:r>
      <w:r w:rsidR="00F67B33">
        <w:rPr>
          <w:rFonts w:eastAsiaTheme="minorEastAsia"/>
          <w:sz w:val="22"/>
          <w:szCs w:val="22"/>
          <w:lang w:eastAsia="ko-KR"/>
        </w:rPr>
        <w:t xml:space="preserve">reamble format which does not contain guard time (i.e., Preamble format A1, A2, and A3) should be configured. </w:t>
      </w:r>
      <w:r w:rsidR="000436DD">
        <w:rPr>
          <w:rFonts w:eastAsiaTheme="minorEastAsia"/>
          <w:sz w:val="22"/>
          <w:szCs w:val="22"/>
          <w:lang w:eastAsia="ko-KR"/>
        </w:rPr>
        <w:t xml:space="preserve">Furthermore, depending on guard time of preamble format, other preamble format with guard time (i.e. </w:t>
      </w:r>
      <w:r w:rsidR="00B77865">
        <w:rPr>
          <w:sz w:val="22"/>
          <w:szCs w:val="22"/>
        </w:rPr>
        <w:t>Preamble format A1/B1, A2/B2 and A3/B3</w:t>
      </w:r>
      <w:r w:rsidR="000436DD">
        <w:rPr>
          <w:rFonts w:eastAsiaTheme="minorEastAsia"/>
          <w:sz w:val="22"/>
          <w:szCs w:val="22"/>
          <w:lang w:eastAsia="ko-KR"/>
        </w:rPr>
        <w:t xml:space="preserve">) could be configured. </w:t>
      </w:r>
      <w:r>
        <w:rPr>
          <w:rFonts w:eastAsiaTheme="minorEastAsia"/>
          <w:sz w:val="22"/>
          <w:szCs w:val="22"/>
          <w:lang w:eastAsia="ko-KR"/>
        </w:rPr>
        <w:t>In NR-U</w:t>
      </w:r>
      <w:r w:rsidR="000436DD">
        <w:rPr>
          <w:rFonts w:eastAsiaTheme="minorEastAsia"/>
          <w:sz w:val="22"/>
          <w:szCs w:val="22"/>
          <w:lang w:eastAsia="ko-KR"/>
        </w:rPr>
        <w:t xml:space="preserve">, one value among two SCSs (i.e., 15kHz and 30kHz) can be configured for PRACH preamble. As shown in Table 1, in case of 15kHz SCS, </w:t>
      </w:r>
      <w:r w:rsidR="000436DD">
        <w:rPr>
          <w:rFonts w:eastAsiaTheme="minorEastAsia" w:hint="eastAsia"/>
          <w:sz w:val="22"/>
          <w:szCs w:val="22"/>
          <w:lang w:eastAsia="ko-KR"/>
        </w:rPr>
        <w:t>the guard tim</w:t>
      </w:r>
      <w:r w:rsidR="000436DD">
        <w:rPr>
          <w:rFonts w:eastAsiaTheme="minorEastAsia"/>
          <w:sz w:val="22"/>
          <w:szCs w:val="22"/>
          <w:lang w:eastAsia="ko-KR"/>
        </w:rPr>
        <w:t xml:space="preserve">e </w:t>
      </w:r>
      <w:r w:rsidR="00B77865">
        <w:rPr>
          <w:rFonts w:eastAsiaTheme="minorEastAsia"/>
          <w:sz w:val="22"/>
          <w:szCs w:val="22"/>
          <w:lang w:eastAsia="ko-KR"/>
        </w:rPr>
        <w:t>of</w:t>
      </w:r>
      <w:r w:rsidR="000436DD">
        <w:rPr>
          <w:rFonts w:eastAsiaTheme="minorEastAsia"/>
          <w:sz w:val="22"/>
          <w:szCs w:val="22"/>
          <w:lang w:eastAsia="ko-KR"/>
        </w:rPr>
        <w:t xml:space="preserve"> preamble format B1 can fulfil the timing gap requirement (i.e. less than 16us). Also, in case of 30kHz SCS, the guard time of </w:t>
      </w:r>
      <w:r w:rsidR="00B77865">
        <w:rPr>
          <w:rFonts w:eastAsiaTheme="minorEastAsia"/>
          <w:sz w:val="22"/>
          <w:szCs w:val="22"/>
          <w:lang w:eastAsia="ko-KR"/>
        </w:rPr>
        <w:t>preamble format B1, B2 and B3 is less than 16us. Therefore, following OFDM symbols after preamble format B1, B2 and B3 could be assigned for msgA PUSCH.</w:t>
      </w:r>
    </w:p>
    <w:p w14:paraId="13F37AF6" w14:textId="107BE2F3" w:rsidR="002D63C2" w:rsidRDefault="002D63C2" w:rsidP="002D63C2">
      <w:pPr>
        <w:ind w:left="0" w:firstLine="0"/>
        <w:jc w:val="center"/>
        <w:rPr>
          <w:rFonts w:eastAsiaTheme="minorEastAsia"/>
          <w:sz w:val="22"/>
          <w:szCs w:val="22"/>
          <w:lang w:eastAsia="ko-KR"/>
        </w:rPr>
      </w:pPr>
      <w:r>
        <w:rPr>
          <w:rFonts w:eastAsiaTheme="minorEastAsia"/>
          <w:sz w:val="22"/>
          <w:szCs w:val="22"/>
          <w:lang w:eastAsia="ko-KR"/>
        </w:rPr>
        <w:t>Table 1. Guard time</w:t>
      </w:r>
      <w:r w:rsidR="000436DD">
        <w:rPr>
          <w:rFonts w:eastAsiaTheme="minorEastAsia"/>
          <w:sz w:val="22"/>
          <w:szCs w:val="22"/>
          <w:lang w:eastAsia="ko-KR"/>
        </w:rPr>
        <w:t xml:space="preserve"> (us)</w:t>
      </w:r>
      <w:r>
        <w:rPr>
          <w:rFonts w:eastAsiaTheme="minorEastAsia"/>
          <w:sz w:val="22"/>
          <w:szCs w:val="22"/>
          <w:lang w:eastAsia="ko-KR"/>
        </w:rPr>
        <w:t xml:space="preserve"> of RACH preamble format </w:t>
      </w:r>
    </w:p>
    <w:tbl>
      <w:tblPr>
        <w:tblW w:w="6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96"/>
        <w:gridCol w:w="1040"/>
        <w:gridCol w:w="1040"/>
        <w:gridCol w:w="1040"/>
        <w:gridCol w:w="1040"/>
      </w:tblGrid>
      <w:tr w:rsidR="002D63C2" w:rsidRPr="002D63C2" w14:paraId="38A724BF" w14:textId="77777777" w:rsidTr="002D63C2">
        <w:trPr>
          <w:trHeight w:val="340"/>
          <w:jc w:val="center"/>
        </w:trPr>
        <w:tc>
          <w:tcPr>
            <w:tcW w:w="1896" w:type="dxa"/>
            <w:shd w:val="clear" w:color="auto" w:fill="E7E6E6" w:themeFill="background2"/>
            <w:vAlign w:val="center"/>
          </w:tcPr>
          <w:p w14:paraId="7E61028E" w14:textId="257DFF1B"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Pr>
                <w:rFonts w:eastAsia="맑은 고딕"/>
                <w:color w:val="000000"/>
                <w:sz w:val="22"/>
                <w:szCs w:val="22"/>
                <w:lang w:val="en-US" w:eastAsia="ko-KR"/>
              </w:rPr>
              <w:t>Preamble format</w:t>
            </w:r>
          </w:p>
        </w:tc>
        <w:tc>
          <w:tcPr>
            <w:tcW w:w="1040" w:type="dxa"/>
            <w:shd w:val="clear" w:color="auto" w:fill="E7E6E6" w:themeFill="background2"/>
            <w:noWrap/>
            <w:vAlign w:val="center"/>
            <w:hideMark/>
          </w:tcPr>
          <w:p w14:paraId="5FCC4D74" w14:textId="1BF0C2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B1</w:t>
            </w:r>
          </w:p>
        </w:tc>
        <w:tc>
          <w:tcPr>
            <w:tcW w:w="1040" w:type="dxa"/>
            <w:shd w:val="clear" w:color="auto" w:fill="E7E6E6" w:themeFill="background2"/>
            <w:noWrap/>
            <w:vAlign w:val="center"/>
            <w:hideMark/>
          </w:tcPr>
          <w:p w14:paraId="3BC4320F"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B2</w:t>
            </w:r>
          </w:p>
        </w:tc>
        <w:tc>
          <w:tcPr>
            <w:tcW w:w="1040" w:type="dxa"/>
            <w:shd w:val="clear" w:color="auto" w:fill="E7E6E6" w:themeFill="background2"/>
            <w:noWrap/>
            <w:vAlign w:val="center"/>
            <w:hideMark/>
          </w:tcPr>
          <w:p w14:paraId="70C137E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B3</w:t>
            </w:r>
          </w:p>
        </w:tc>
        <w:tc>
          <w:tcPr>
            <w:tcW w:w="1040" w:type="dxa"/>
            <w:shd w:val="clear" w:color="auto" w:fill="E7E6E6" w:themeFill="background2"/>
            <w:noWrap/>
            <w:vAlign w:val="center"/>
            <w:hideMark/>
          </w:tcPr>
          <w:p w14:paraId="3F8A533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B4</w:t>
            </w:r>
          </w:p>
        </w:tc>
      </w:tr>
      <w:tr w:rsidR="002D63C2" w:rsidRPr="002D63C2" w14:paraId="49D9491A" w14:textId="77777777" w:rsidTr="000436DD">
        <w:trPr>
          <w:trHeight w:val="340"/>
          <w:jc w:val="center"/>
        </w:trPr>
        <w:tc>
          <w:tcPr>
            <w:tcW w:w="1896" w:type="dxa"/>
            <w:shd w:val="clear" w:color="auto" w:fill="auto"/>
            <w:vAlign w:val="center"/>
          </w:tcPr>
          <w:p w14:paraId="607D7A34" w14:textId="7EEE6295" w:rsidR="002D63C2" w:rsidRPr="002D63C2" w:rsidRDefault="000436DD" w:rsidP="000436DD">
            <w:pPr>
              <w:spacing w:before="0" w:after="0" w:line="240" w:lineRule="auto"/>
              <w:ind w:left="0" w:right="110" w:firstLine="0"/>
              <w:jc w:val="right"/>
              <w:rPr>
                <w:rFonts w:eastAsia="맑은 고딕"/>
                <w:color w:val="000000"/>
                <w:sz w:val="22"/>
                <w:szCs w:val="22"/>
                <w:lang w:val="en-US" w:eastAsia="ko-KR"/>
              </w:rPr>
            </w:pPr>
            <w:r>
              <w:rPr>
                <w:rFonts w:eastAsiaTheme="minorEastAsia"/>
                <w:sz w:val="22"/>
                <w:szCs w:val="22"/>
                <w:lang w:eastAsia="ko-KR"/>
              </w:rPr>
              <w:t>For 15kHz SCS</w:t>
            </w:r>
          </w:p>
        </w:tc>
        <w:tc>
          <w:tcPr>
            <w:tcW w:w="1040" w:type="dxa"/>
            <w:shd w:val="clear" w:color="auto" w:fill="auto"/>
            <w:noWrap/>
            <w:vAlign w:val="center"/>
          </w:tcPr>
          <w:p w14:paraId="1B5A57C2" w14:textId="4C97BCB7" w:rsidR="002D63C2" w:rsidRPr="002D63C2" w:rsidRDefault="000436DD" w:rsidP="002D63C2">
            <w:pPr>
              <w:spacing w:before="0" w:after="0" w:line="240" w:lineRule="auto"/>
              <w:ind w:left="0" w:firstLine="0"/>
              <w:jc w:val="right"/>
              <w:rPr>
                <w:rFonts w:eastAsia="맑은 고딕"/>
                <w:color w:val="000000"/>
                <w:sz w:val="22"/>
                <w:szCs w:val="22"/>
                <w:lang w:val="en-US" w:eastAsia="ko-KR"/>
              </w:rPr>
            </w:pPr>
            <w:r w:rsidRPr="000436DD">
              <w:rPr>
                <w:rFonts w:eastAsia="맑은 고딕"/>
                <w:color w:val="000000"/>
                <w:sz w:val="22"/>
                <w:szCs w:val="22"/>
                <w:lang w:val="en-US" w:eastAsia="ko-KR"/>
              </w:rPr>
              <w:t>9.375</w:t>
            </w:r>
          </w:p>
        </w:tc>
        <w:tc>
          <w:tcPr>
            <w:tcW w:w="1040" w:type="dxa"/>
            <w:shd w:val="clear" w:color="auto" w:fill="auto"/>
            <w:noWrap/>
            <w:vAlign w:val="center"/>
          </w:tcPr>
          <w:p w14:paraId="73E57BEC" w14:textId="14EF416A"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18.75</w:t>
            </w:r>
          </w:p>
        </w:tc>
        <w:tc>
          <w:tcPr>
            <w:tcW w:w="1040" w:type="dxa"/>
            <w:shd w:val="clear" w:color="auto" w:fill="auto"/>
            <w:noWrap/>
            <w:vAlign w:val="center"/>
          </w:tcPr>
          <w:p w14:paraId="45D013C1" w14:textId="6368B479"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28.125</w:t>
            </w:r>
          </w:p>
        </w:tc>
        <w:tc>
          <w:tcPr>
            <w:tcW w:w="1040" w:type="dxa"/>
            <w:shd w:val="clear" w:color="auto" w:fill="auto"/>
            <w:noWrap/>
            <w:vAlign w:val="center"/>
          </w:tcPr>
          <w:p w14:paraId="5A92B93D" w14:textId="5222DDAD"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56.25</w:t>
            </w:r>
          </w:p>
        </w:tc>
      </w:tr>
      <w:tr w:rsidR="000436DD" w:rsidRPr="002D63C2" w14:paraId="19A092E0" w14:textId="77777777" w:rsidTr="002D63C2">
        <w:trPr>
          <w:trHeight w:val="340"/>
          <w:jc w:val="center"/>
        </w:trPr>
        <w:tc>
          <w:tcPr>
            <w:tcW w:w="1896" w:type="dxa"/>
            <w:shd w:val="clear" w:color="auto" w:fill="auto"/>
            <w:vAlign w:val="center"/>
          </w:tcPr>
          <w:p w14:paraId="44318B8D" w14:textId="322A908B" w:rsidR="000436DD" w:rsidRDefault="000436DD" w:rsidP="000436DD">
            <w:pPr>
              <w:spacing w:before="0" w:after="0" w:line="240" w:lineRule="auto"/>
              <w:ind w:left="0" w:right="110" w:firstLine="0"/>
              <w:jc w:val="right"/>
              <w:rPr>
                <w:rFonts w:eastAsiaTheme="minorEastAsia"/>
                <w:sz w:val="22"/>
                <w:szCs w:val="22"/>
                <w:lang w:eastAsia="ko-KR"/>
              </w:rPr>
            </w:pPr>
            <w:r>
              <w:rPr>
                <w:rFonts w:eastAsiaTheme="minorEastAsia"/>
                <w:sz w:val="22"/>
                <w:szCs w:val="22"/>
                <w:lang w:eastAsia="ko-KR"/>
              </w:rPr>
              <w:t>For 30kHz SCS</w:t>
            </w:r>
          </w:p>
        </w:tc>
        <w:tc>
          <w:tcPr>
            <w:tcW w:w="1040" w:type="dxa"/>
            <w:shd w:val="clear" w:color="auto" w:fill="auto"/>
            <w:noWrap/>
            <w:vAlign w:val="center"/>
          </w:tcPr>
          <w:p w14:paraId="3BC38201" w14:textId="25F7E144"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4.6875</w:t>
            </w:r>
          </w:p>
        </w:tc>
        <w:tc>
          <w:tcPr>
            <w:tcW w:w="1040" w:type="dxa"/>
            <w:shd w:val="clear" w:color="auto" w:fill="auto"/>
            <w:noWrap/>
            <w:vAlign w:val="center"/>
          </w:tcPr>
          <w:p w14:paraId="565F3BC6" w14:textId="3189AD18"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9.375</w:t>
            </w:r>
          </w:p>
        </w:tc>
        <w:tc>
          <w:tcPr>
            <w:tcW w:w="1040" w:type="dxa"/>
            <w:shd w:val="clear" w:color="auto" w:fill="auto"/>
            <w:noWrap/>
            <w:vAlign w:val="center"/>
          </w:tcPr>
          <w:p w14:paraId="1E850BD9" w14:textId="09C23ED3"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14.0625</w:t>
            </w:r>
          </w:p>
        </w:tc>
        <w:tc>
          <w:tcPr>
            <w:tcW w:w="1040" w:type="dxa"/>
            <w:shd w:val="clear" w:color="auto" w:fill="auto"/>
            <w:noWrap/>
            <w:vAlign w:val="center"/>
          </w:tcPr>
          <w:p w14:paraId="71245367" w14:textId="7BF0D49A" w:rsidR="000436DD" w:rsidRPr="002D63C2" w:rsidRDefault="000436DD" w:rsidP="000436DD">
            <w:pPr>
              <w:spacing w:before="0" w:after="0" w:line="240" w:lineRule="auto"/>
              <w:ind w:left="0" w:firstLine="0"/>
              <w:jc w:val="right"/>
              <w:rPr>
                <w:rFonts w:eastAsia="맑은 고딕"/>
                <w:color w:val="FF0000"/>
                <w:sz w:val="22"/>
                <w:szCs w:val="22"/>
                <w:lang w:val="en-US" w:eastAsia="ko-KR"/>
              </w:rPr>
            </w:pPr>
            <w:r w:rsidRPr="002D63C2">
              <w:rPr>
                <w:rFonts w:eastAsia="맑은 고딕"/>
                <w:color w:val="FF0000"/>
                <w:sz w:val="22"/>
                <w:szCs w:val="22"/>
                <w:lang w:val="en-US" w:eastAsia="ko-KR"/>
              </w:rPr>
              <w:t>28.125</w:t>
            </w:r>
          </w:p>
        </w:tc>
      </w:tr>
    </w:tbl>
    <w:p w14:paraId="3D531A0F" w14:textId="77777777" w:rsidR="00B77865" w:rsidRDefault="00B77865" w:rsidP="00B77865">
      <w:pPr>
        <w:ind w:left="0" w:firstLine="0"/>
        <w:rPr>
          <w:rFonts w:eastAsiaTheme="minorEastAsia"/>
          <w:sz w:val="22"/>
          <w:szCs w:val="22"/>
          <w:lang w:eastAsia="ko-KR"/>
        </w:rPr>
      </w:pPr>
    </w:p>
    <w:p w14:paraId="62BDF3D7" w14:textId="5C6FD2B1" w:rsidR="00B77865" w:rsidRPr="007977E8" w:rsidRDefault="00B77865" w:rsidP="007977E8">
      <w:pPr>
        <w:ind w:left="0" w:firstLine="0"/>
        <w:rPr>
          <w:rFonts w:eastAsiaTheme="minorEastAsia"/>
          <w:sz w:val="22"/>
          <w:szCs w:val="22"/>
          <w:lang w:eastAsia="ko-KR"/>
        </w:rPr>
      </w:pPr>
      <w:r>
        <w:rPr>
          <w:rFonts w:eastAsiaTheme="minorEastAsia"/>
          <w:sz w:val="22"/>
          <w:szCs w:val="22"/>
          <w:lang w:eastAsia="ko-KR"/>
        </w:rPr>
        <w:lastRenderedPageBreak/>
        <w:t>One more consideration point for configuration is subcarrier spacing. If different SCS is configured for msgA Preamble and msgA PUSCH, switching time is required. So, it is desirable to configure same SCS for msgA preamble and msgA PUSCH.</w:t>
      </w:r>
    </w:p>
    <w:p w14:paraId="0DEC3AAB" w14:textId="7EE3C01E" w:rsidR="001C45C0" w:rsidRDefault="007977E8" w:rsidP="00B77865">
      <w:pPr>
        <w:spacing w:before="0" w:after="0" w:line="240" w:lineRule="auto"/>
        <w:ind w:left="0" w:firstLine="0"/>
        <w:rPr>
          <w:sz w:val="22"/>
          <w:szCs w:val="22"/>
        </w:rPr>
      </w:pPr>
      <w:r>
        <w:rPr>
          <w:rFonts w:eastAsia="바탕"/>
          <w:b/>
          <w:i/>
          <w:sz w:val="22"/>
          <w:szCs w:val="22"/>
          <w:lang w:eastAsia="ko-KR"/>
        </w:rPr>
        <w:t>Proposal</w:t>
      </w:r>
      <w:r w:rsidR="001C45C0">
        <w:rPr>
          <w:rFonts w:eastAsia="바탕" w:hint="eastAsia"/>
          <w:b/>
          <w:i/>
          <w:sz w:val="22"/>
          <w:szCs w:val="22"/>
          <w:lang w:eastAsia="ko-KR"/>
        </w:rPr>
        <w:t xml:space="preserve"> </w:t>
      </w:r>
      <w:r w:rsidR="001C45C0">
        <w:rPr>
          <w:rFonts w:eastAsia="바탕"/>
          <w:b/>
          <w:i/>
          <w:sz w:val="22"/>
          <w:szCs w:val="22"/>
          <w:lang w:eastAsia="ko-KR"/>
        </w:rPr>
        <w:t>1</w:t>
      </w:r>
      <w:r w:rsidR="001C45C0" w:rsidRPr="00015121">
        <w:rPr>
          <w:rFonts w:eastAsia="바탕"/>
          <w:b/>
          <w:i/>
          <w:sz w:val="22"/>
          <w:szCs w:val="22"/>
          <w:lang w:eastAsia="ko-KR"/>
        </w:rPr>
        <w:t xml:space="preserve">: </w:t>
      </w:r>
    </w:p>
    <w:p w14:paraId="024E4A45" w14:textId="1083E6DA" w:rsidR="00B77865" w:rsidRDefault="00B77865" w:rsidP="00F67B33">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0CEE5203" w14:textId="4FB92719" w:rsidR="007977E8"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t>Preamble format</w:t>
      </w:r>
      <w:r w:rsidR="002D63C2">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sidR="002D63C2">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sidR="002D63C2">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Also,</w:t>
      </w:r>
      <w:r w:rsidR="002D63C2">
        <w:rPr>
          <w:rFonts w:ascii="Times New Roman" w:hAnsi="Times New Roman" w:cs="Times New Roman"/>
          <w:sz w:val="22"/>
          <w:szCs w:val="22"/>
          <w:lang w:val="en-GB"/>
        </w:rPr>
        <w:t xml:space="preserve"> Preamble formats which contain short guard time (i.e., Preamble format A1/B1, A2/B2 and A3/B3)</w:t>
      </w:r>
      <w:r w:rsidRPr="00F67B33">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depending on subcarrier spacing.</w:t>
      </w:r>
    </w:p>
    <w:p w14:paraId="24162B97" w14:textId="229AC22E" w:rsidR="00F67B33" w:rsidRPr="001C45C0"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5C33FC52" w14:textId="77777777" w:rsidR="00DA3973" w:rsidRPr="007977E8" w:rsidRDefault="00DA3973" w:rsidP="007977E8">
      <w:pPr>
        <w:spacing w:before="0" w:after="0" w:line="240" w:lineRule="auto"/>
        <w:ind w:left="0" w:firstLine="0"/>
        <w:rPr>
          <w:rFonts w:eastAsiaTheme="minorEastAsia"/>
          <w:sz w:val="22"/>
          <w:szCs w:val="22"/>
          <w:lang w:eastAsia="ko-KR"/>
        </w:rPr>
      </w:pPr>
    </w:p>
    <w:p w14:paraId="2629C7B1" w14:textId="57A15BD1" w:rsidR="007977E8" w:rsidRDefault="00F67B33" w:rsidP="007977E8">
      <w:pPr>
        <w:spacing w:before="0" w:after="0" w:line="240" w:lineRule="auto"/>
        <w:ind w:left="0" w:firstLine="0"/>
        <w:rPr>
          <w:rFonts w:eastAsiaTheme="minorEastAsia"/>
          <w:sz w:val="22"/>
          <w:szCs w:val="22"/>
          <w:lang w:eastAsia="ko-KR"/>
        </w:rPr>
      </w:pPr>
      <w:r>
        <w:rPr>
          <w:rFonts w:eastAsiaTheme="minorEastAsia" w:hint="eastAsia"/>
          <w:sz w:val="22"/>
          <w:szCs w:val="22"/>
          <w:lang w:eastAsia="ko-KR"/>
        </w:rPr>
        <w:t>In ord</w:t>
      </w:r>
      <w:r>
        <w:rPr>
          <w:rFonts w:eastAsiaTheme="minorEastAsia"/>
          <w:sz w:val="22"/>
          <w:szCs w:val="22"/>
          <w:lang w:eastAsia="ko-KR"/>
        </w:rPr>
        <w:t>er to allow shorter timing gap between msgA Preamble and msgA PUSCH, f</w:t>
      </w:r>
      <w:r w:rsidR="004A3C3A">
        <w:rPr>
          <w:rFonts w:eastAsiaTheme="minorEastAsia"/>
          <w:sz w:val="22"/>
          <w:szCs w:val="22"/>
          <w:lang w:eastAsia="ko-KR"/>
        </w:rPr>
        <w:t>ollowing t</w:t>
      </w:r>
      <w:r w:rsidR="007977E8">
        <w:rPr>
          <w:rFonts w:eastAsiaTheme="minorEastAsia"/>
          <w:sz w:val="22"/>
          <w:szCs w:val="22"/>
          <w:lang w:eastAsia="ko-KR"/>
        </w:rPr>
        <w:t xml:space="preserve">wo approaches </w:t>
      </w:r>
      <w:r w:rsidR="004A3C3A">
        <w:rPr>
          <w:rFonts w:eastAsiaTheme="minorEastAsia"/>
          <w:sz w:val="22"/>
          <w:szCs w:val="22"/>
          <w:lang w:eastAsia="ko-KR"/>
        </w:rPr>
        <w:t>can be considered for allocating consecutive OFDM symbols for msgA Preamble and msgA PUSCH.</w:t>
      </w:r>
    </w:p>
    <w:p w14:paraId="3AF5E2B4" w14:textId="025B5475" w:rsidR="00BB2664" w:rsidRDefault="00BB2664" w:rsidP="004A3C3A">
      <w:pPr>
        <w:pStyle w:val="ae"/>
        <w:numPr>
          <w:ilvl w:val="0"/>
          <w:numId w:val="28"/>
        </w:numPr>
        <w:spacing w:before="0" w:line="240" w:lineRule="auto"/>
        <w:ind w:leftChars="0"/>
        <w:rPr>
          <w:rFonts w:ascii="Times New Roman" w:eastAsiaTheme="minorEastAsia" w:hAnsi="Times New Roman" w:cs="Times New Roman"/>
          <w:sz w:val="22"/>
          <w:szCs w:val="22"/>
        </w:rPr>
      </w:pPr>
      <w:r w:rsidRPr="00C377C9">
        <w:rPr>
          <w:rFonts w:ascii="Times New Roman" w:eastAsiaTheme="minorEastAsia" w:hAnsi="Times New Roman" w:cs="Times New Roman"/>
          <w:sz w:val="22"/>
          <w:szCs w:val="22"/>
        </w:rPr>
        <w:t>1</w:t>
      </w:r>
      <w:r w:rsidRPr="00C377C9">
        <w:rPr>
          <w:rFonts w:ascii="Times New Roman" w:eastAsiaTheme="minorEastAsia" w:hAnsi="Times New Roman" w:cs="Times New Roman"/>
          <w:sz w:val="22"/>
          <w:szCs w:val="22"/>
          <w:vertAlign w:val="superscript"/>
        </w:rPr>
        <w:t>st</w:t>
      </w:r>
      <w:r>
        <w:rPr>
          <w:rFonts w:ascii="Times New Roman" w:eastAsiaTheme="minorEastAsia" w:hAnsi="Times New Roman" w:cs="Times New Roman"/>
          <w:sz w:val="22"/>
          <w:szCs w:val="22"/>
        </w:rPr>
        <w:t xml:space="preserve"> </w:t>
      </w:r>
      <w:r w:rsidRPr="00C377C9">
        <w:rPr>
          <w:rFonts w:ascii="Times New Roman" w:eastAsiaTheme="minorEastAsia" w:hAnsi="Times New Roman" w:cs="Times New Roman"/>
          <w:sz w:val="22"/>
          <w:szCs w:val="22"/>
        </w:rPr>
        <w:t>approach</w:t>
      </w:r>
      <w:r>
        <w:rPr>
          <w:rFonts w:ascii="Times New Roman" w:eastAsiaTheme="minorEastAsia" w:hAnsi="Times New Roman" w:cs="Times New Roman"/>
          <w:sz w:val="22"/>
          <w:szCs w:val="22"/>
        </w:rPr>
        <w:t xml:space="preserve">: </w:t>
      </w:r>
      <w:r w:rsidR="0011413B">
        <w:rPr>
          <w:rFonts w:ascii="Times New Roman" w:eastAsiaTheme="minorEastAsia" w:hAnsi="Times New Roman" w:cs="Times New Roman"/>
          <w:sz w:val="22"/>
          <w:szCs w:val="22"/>
        </w:rPr>
        <w:t xml:space="preserve">msgA </w:t>
      </w:r>
      <w:r w:rsidRPr="00BB2664">
        <w:rPr>
          <w:rFonts w:ascii="Times New Roman" w:eastAsiaTheme="minorEastAsia" w:hAnsi="Times New Roman" w:cs="Times New Roman"/>
          <w:sz w:val="22"/>
          <w:szCs w:val="22"/>
        </w:rPr>
        <w:t xml:space="preserve">PRACH and </w:t>
      </w:r>
      <w:r w:rsidR="0011413B">
        <w:rPr>
          <w:rFonts w:ascii="Times New Roman" w:eastAsiaTheme="minorEastAsia" w:hAnsi="Times New Roman" w:cs="Times New Roman"/>
          <w:sz w:val="22"/>
          <w:szCs w:val="22"/>
        </w:rPr>
        <w:t xml:space="preserve">msgA </w:t>
      </w:r>
      <w:r w:rsidRPr="00BB2664">
        <w:rPr>
          <w:rFonts w:ascii="Times New Roman" w:eastAsiaTheme="minorEastAsia" w:hAnsi="Times New Roman" w:cs="Times New Roman"/>
          <w:sz w:val="22"/>
          <w:szCs w:val="22"/>
        </w:rPr>
        <w:t xml:space="preserve">PUSCH </w:t>
      </w:r>
      <w:r w:rsidR="0011413B">
        <w:rPr>
          <w:rFonts w:ascii="Times New Roman" w:eastAsiaTheme="minorEastAsia" w:hAnsi="Times New Roman" w:cs="Times New Roman"/>
          <w:sz w:val="22"/>
          <w:szCs w:val="22"/>
        </w:rPr>
        <w:t xml:space="preserve">are multiplexed </w:t>
      </w:r>
      <w:r w:rsidRPr="00BB2664">
        <w:rPr>
          <w:rFonts w:ascii="Times New Roman" w:eastAsiaTheme="minorEastAsia" w:hAnsi="Times New Roman" w:cs="Times New Roman"/>
          <w:sz w:val="22"/>
          <w:szCs w:val="22"/>
        </w:rPr>
        <w:t>in the same slot</w:t>
      </w:r>
      <w:r w:rsidR="0011413B">
        <w:rPr>
          <w:rFonts w:ascii="Times New Roman" w:eastAsiaTheme="minorEastAsia" w:hAnsi="Times New Roman" w:cs="Times New Roman"/>
          <w:sz w:val="22"/>
          <w:szCs w:val="22"/>
        </w:rPr>
        <w:t>.</w:t>
      </w:r>
      <w:r w:rsidRPr="00BB2664">
        <w:rPr>
          <w:rFonts w:ascii="Times New Roman" w:eastAsiaTheme="minorEastAsia" w:hAnsi="Times New Roman" w:cs="Times New Roman"/>
          <w:sz w:val="22"/>
          <w:szCs w:val="22"/>
        </w:rPr>
        <w:t xml:space="preserve"> </w:t>
      </w:r>
    </w:p>
    <w:p w14:paraId="56F3EA72" w14:textId="2ED5B79C" w:rsidR="00BB2664" w:rsidRDefault="00BB2664" w:rsidP="004A3C3A">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w:t>
      </w:r>
      <w:r>
        <w:rPr>
          <w:rFonts w:ascii="Times New Roman" w:eastAsiaTheme="minorEastAsia" w:hAnsi="Times New Roman" w:cs="Times New Roman"/>
          <w:sz w:val="22"/>
          <w:szCs w:val="22"/>
          <w:vertAlign w:val="superscript"/>
        </w:rPr>
        <w:t>nd</w:t>
      </w:r>
      <w:r>
        <w:rPr>
          <w:rFonts w:ascii="Times New Roman" w:eastAsiaTheme="minorEastAsia" w:hAnsi="Times New Roman" w:cs="Times New Roman"/>
          <w:sz w:val="22"/>
          <w:szCs w:val="22"/>
        </w:rPr>
        <w:t xml:space="preserve"> </w:t>
      </w:r>
      <w:r w:rsidRPr="00C377C9">
        <w:rPr>
          <w:rFonts w:ascii="Times New Roman" w:eastAsiaTheme="minorEastAsia" w:hAnsi="Times New Roman" w:cs="Times New Roman"/>
          <w:sz w:val="22"/>
          <w:szCs w:val="22"/>
        </w:rPr>
        <w:t>approach</w:t>
      </w:r>
      <w:r>
        <w:rPr>
          <w:rFonts w:ascii="Times New Roman" w:eastAsiaTheme="minorEastAsia" w:hAnsi="Times New Roman" w:cs="Times New Roman"/>
          <w:sz w:val="22"/>
          <w:szCs w:val="22"/>
        </w:rPr>
        <w:t xml:space="preserve">: msgA </w:t>
      </w:r>
      <w:r w:rsidR="0011413B">
        <w:rPr>
          <w:rFonts w:ascii="Times New Roman" w:eastAsiaTheme="minorEastAsia" w:hAnsi="Times New Roman" w:cs="Times New Roman"/>
          <w:sz w:val="22"/>
          <w:szCs w:val="22"/>
        </w:rPr>
        <w:t>PRACH and msgA PUSCH are multiplexed across</w:t>
      </w:r>
      <w:r>
        <w:rPr>
          <w:rFonts w:ascii="Times New Roman" w:eastAsiaTheme="minorEastAsia" w:hAnsi="Times New Roman" w:cs="Times New Roman"/>
          <w:sz w:val="22"/>
          <w:szCs w:val="22"/>
        </w:rPr>
        <w:t xml:space="preserve"> consecutive slots</w:t>
      </w:r>
      <w:r w:rsidRPr="00C377C9">
        <w:rPr>
          <w:rFonts w:ascii="Times New Roman" w:eastAsiaTheme="minorEastAsia" w:hAnsi="Times New Roman" w:cs="Times New Roman"/>
          <w:sz w:val="22"/>
          <w:szCs w:val="22"/>
        </w:rPr>
        <w:t xml:space="preserve"> </w:t>
      </w:r>
    </w:p>
    <w:p w14:paraId="57F1B7FB" w14:textId="77777777" w:rsidR="0011413B" w:rsidRPr="007977E8" w:rsidRDefault="0011413B" w:rsidP="0011413B">
      <w:pPr>
        <w:pStyle w:val="ae"/>
        <w:spacing w:before="0" w:line="240" w:lineRule="auto"/>
        <w:ind w:leftChars="0" w:left="760" w:firstLine="0"/>
        <w:rPr>
          <w:rFonts w:ascii="Times New Roman" w:eastAsiaTheme="minorEastAsia" w:hAnsi="Times New Roman" w:cs="Times New Roman"/>
          <w:sz w:val="22"/>
          <w:szCs w:val="22"/>
        </w:rPr>
      </w:pPr>
    </w:p>
    <w:p w14:paraId="4233A981" w14:textId="3B0B875D" w:rsidR="004A3C3A" w:rsidRDefault="004A3C3A"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However, </w:t>
      </w:r>
      <w:r w:rsidR="00630218">
        <w:rPr>
          <w:rFonts w:eastAsiaTheme="minorEastAsia"/>
          <w:sz w:val="22"/>
          <w:szCs w:val="22"/>
          <w:lang w:val="en-US" w:eastAsia="ko-KR"/>
        </w:rPr>
        <w:t>by using</w:t>
      </w:r>
      <w:r>
        <w:rPr>
          <w:rFonts w:eastAsiaTheme="minorEastAsia"/>
          <w:sz w:val="22"/>
          <w:szCs w:val="22"/>
          <w:lang w:val="en-US" w:eastAsia="ko-KR"/>
        </w:rPr>
        <w:t xml:space="preserve"> current RACH configuration</w:t>
      </w:r>
      <w:r w:rsidR="00F67B33">
        <w:rPr>
          <w:rFonts w:eastAsiaTheme="minorEastAsia"/>
          <w:sz w:val="22"/>
          <w:szCs w:val="22"/>
          <w:lang w:val="en-US" w:eastAsia="ko-KR"/>
        </w:rPr>
        <w:t>,</w:t>
      </w:r>
      <w:r>
        <w:rPr>
          <w:rFonts w:eastAsiaTheme="minorEastAsia"/>
          <w:sz w:val="22"/>
          <w:szCs w:val="22"/>
          <w:lang w:val="en-US" w:eastAsia="ko-KR"/>
        </w:rPr>
        <w:t xml:space="preserve"> it is hard to </w:t>
      </w:r>
      <w:r w:rsidR="00932653">
        <w:rPr>
          <w:rFonts w:eastAsiaTheme="minorEastAsia"/>
          <w:sz w:val="22"/>
          <w:szCs w:val="22"/>
          <w:lang w:val="en-US" w:eastAsia="ko-KR"/>
        </w:rPr>
        <w:t>assign contiguous OFDM symbol for</w:t>
      </w:r>
      <w:r>
        <w:rPr>
          <w:rFonts w:eastAsiaTheme="minorEastAsia"/>
          <w:sz w:val="22"/>
          <w:szCs w:val="22"/>
          <w:lang w:val="en-US" w:eastAsia="ko-KR"/>
        </w:rPr>
        <w:t xml:space="preserve"> msgA</w:t>
      </w:r>
      <w:r w:rsidR="00932653">
        <w:rPr>
          <w:rFonts w:eastAsiaTheme="minorEastAsia"/>
          <w:sz w:val="22"/>
          <w:szCs w:val="22"/>
          <w:lang w:val="en-US" w:eastAsia="ko-KR"/>
        </w:rPr>
        <w:t xml:space="preserve"> Preamble and msgA PUSCH.</w:t>
      </w:r>
      <w:r w:rsidR="00283E1F">
        <w:rPr>
          <w:rFonts w:eastAsiaTheme="minorEastAsia"/>
          <w:sz w:val="22"/>
          <w:szCs w:val="22"/>
          <w:lang w:val="en-US" w:eastAsia="ko-KR"/>
        </w:rPr>
        <w:t xml:space="preserve"> In Figure 1, example of RACH Occasion in a RACH slot is depicted.</w:t>
      </w:r>
    </w:p>
    <w:p w14:paraId="48F2BA66" w14:textId="77777777" w:rsidR="00AE08B9" w:rsidRDefault="00AE08B9" w:rsidP="007977E8">
      <w:pPr>
        <w:spacing w:before="0" w:after="0" w:line="240" w:lineRule="auto"/>
        <w:ind w:left="0" w:firstLine="0"/>
        <w:rPr>
          <w:rFonts w:eastAsiaTheme="minorEastAsia"/>
          <w:sz w:val="22"/>
          <w:szCs w:val="22"/>
          <w:lang w:val="en-US" w:eastAsia="ko-KR"/>
        </w:rPr>
      </w:pPr>
    </w:p>
    <w:p w14:paraId="5163AAAF" w14:textId="2B397103" w:rsidR="00DA3973" w:rsidRDefault="00A13290" w:rsidP="007977E8">
      <w:pPr>
        <w:spacing w:before="0" w:after="0" w:line="240" w:lineRule="auto"/>
        <w:ind w:left="0" w:firstLine="0"/>
      </w:pPr>
      <w:r>
        <w:object w:dxaOrig="11603" w:dyaOrig="5460" w14:anchorId="6DE53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6.5pt" o:ole="">
            <v:imagedata r:id="rId8" o:title=""/>
          </v:shape>
          <o:OLEObject Type="Embed" ProgID="Visio.Drawing.11" ShapeID="_x0000_i1025" DrawAspect="Content" ObjectID="_1651061088" r:id="rId9"/>
        </w:object>
      </w:r>
    </w:p>
    <w:p w14:paraId="1A3A128A" w14:textId="48337288" w:rsidR="00F66D11" w:rsidRDefault="00F66D11" w:rsidP="00F66D11">
      <w:pPr>
        <w:spacing w:before="0" w:after="0" w:line="240" w:lineRule="auto"/>
        <w:ind w:left="0" w:firstLine="0"/>
        <w:jc w:val="center"/>
      </w:pPr>
      <w:r>
        <w:t>Figure 1.</w:t>
      </w:r>
      <w:r w:rsidR="00630218">
        <w:t xml:space="preserve"> RACH Occasion in a RACH slot (Current RACH configuration)</w:t>
      </w:r>
    </w:p>
    <w:p w14:paraId="5301E983" w14:textId="77777777" w:rsidR="00F66D11" w:rsidRDefault="00F66D11" w:rsidP="007977E8">
      <w:pPr>
        <w:spacing w:before="0" w:after="0" w:line="240" w:lineRule="auto"/>
        <w:ind w:left="0" w:firstLine="0"/>
        <w:rPr>
          <w:rFonts w:eastAsiaTheme="minorEastAsia"/>
          <w:sz w:val="22"/>
          <w:szCs w:val="22"/>
          <w:lang w:val="en-US" w:eastAsia="ko-KR"/>
        </w:rPr>
      </w:pPr>
    </w:p>
    <w:p w14:paraId="769CB54D" w14:textId="36B2086D" w:rsidR="00F66D11" w:rsidRDefault="00283E1F"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As shown in Figure 1,</w:t>
      </w:r>
      <w:r w:rsidR="001D5738">
        <w:rPr>
          <w:rFonts w:eastAsiaTheme="minorEastAsia"/>
          <w:sz w:val="22"/>
          <w:szCs w:val="22"/>
          <w:lang w:val="en-US" w:eastAsia="ko-KR"/>
        </w:rPr>
        <w:t xml:space="preserve"> we can see that 12 OFDM symbols are used for ROs, and ROs are consecutively assigned in a RACH slot. So, it is hard to compose RACH preamble and PUSCH in a slot. Also, in current RACH configuration, there is no case that one RACH Occasion using preamble format </w:t>
      </w:r>
      <w:r w:rsidR="001D5738">
        <w:rPr>
          <w:rFonts w:eastAsiaTheme="minorEastAsia" w:hint="eastAsia"/>
          <w:sz w:val="22"/>
          <w:szCs w:val="22"/>
          <w:lang w:val="en-US" w:eastAsia="ko-KR"/>
        </w:rPr>
        <w:t>A</w:t>
      </w:r>
      <w:r w:rsidR="001D5738">
        <w:rPr>
          <w:rFonts w:eastAsiaTheme="minorEastAsia"/>
          <w:sz w:val="22"/>
          <w:szCs w:val="22"/>
          <w:lang w:val="en-US" w:eastAsia="ko-KR"/>
        </w:rPr>
        <w:t xml:space="preserve">1, A2 and A3 is assigned at the end of slot. So, it could be difficult to assign PUSCH resource at OFDM symbols in following slot. </w:t>
      </w:r>
    </w:p>
    <w:p w14:paraId="66F9FFD5" w14:textId="086E6E20" w:rsidR="001D5738" w:rsidRDefault="001D5738"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In order to allow these msgA composition, we can consider RACH configuration</w:t>
      </w:r>
      <w:r w:rsidR="0011413B">
        <w:rPr>
          <w:rFonts w:eastAsiaTheme="minorEastAsia"/>
          <w:sz w:val="22"/>
          <w:szCs w:val="22"/>
          <w:lang w:val="en-US" w:eastAsia="ko-KR"/>
        </w:rPr>
        <w:t xml:space="preserve"> modification</w:t>
      </w:r>
      <w:r>
        <w:rPr>
          <w:rFonts w:eastAsiaTheme="minorEastAsia"/>
          <w:sz w:val="22"/>
          <w:szCs w:val="22"/>
          <w:lang w:val="en-US" w:eastAsia="ko-KR"/>
        </w:rPr>
        <w:t>. In Figure 2, an example of msgA composition based on modified RACH configuration is depicted.</w:t>
      </w:r>
    </w:p>
    <w:p w14:paraId="78D88AB4" w14:textId="06656DCE" w:rsidR="00F66D11" w:rsidRDefault="00BE1A33" w:rsidP="007977E8">
      <w:pPr>
        <w:spacing w:before="0" w:after="0" w:line="240" w:lineRule="auto"/>
        <w:ind w:left="0" w:firstLine="0"/>
        <w:rPr>
          <w:rFonts w:eastAsiaTheme="minorEastAsia"/>
          <w:sz w:val="22"/>
          <w:szCs w:val="22"/>
          <w:lang w:val="en-US" w:eastAsia="ko-KR"/>
        </w:rPr>
      </w:pPr>
      <w:r>
        <w:object w:dxaOrig="11603" w:dyaOrig="5460" w14:anchorId="763E1A49">
          <v:shape id="_x0000_i1026" type="#_x0000_t75" style="width:481.5pt;height:226.5pt" o:ole="">
            <v:imagedata r:id="rId10" o:title=""/>
          </v:shape>
          <o:OLEObject Type="Embed" ProgID="Visio.Drawing.11" ShapeID="_x0000_i1026" DrawAspect="Content" ObjectID="_1651061089" r:id="rId11"/>
        </w:object>
      </w:r>
    </w:p>
    <w:p w14:paraId="13AC441D" w14:textId="3DC9E3CD" w:rsidR="00F66D11" w:rsidRDefault="00F66D11" w:rsidP="00034867">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2.</w:t>
      </w:r>
      <w:r w:rsidR="00630218">
        <w:rPr>
          <w:rFonts w:eastAsiaTheme="minorEastAsia"/>
          <w:sz w:val="22"/>
          <w:szCs w:val="22"/>
          <w:lang w:val="en-US" w:eastAsia="ko-KR"/>
        </w:rPr>
        <w:t xml:space="preserve"> RACH Occasion in a slot (Modification)</w:t>
      </w:r>
    </w:p>
    <w:p w14:paraId="0534F216" w14:textId="77777777" w:rsidR="00034867" w:rsidRDefault="00034867" w:rsidP="007977E8">
      <w:pPr>
        <w:spacing w:before="0" w:after="0" w:line="240" w:lineRule="auto"/>
        <w:ind w:left="0" w:firstLine="0"/>
        <w:rPr>
          <w:rFonts w:eastAsiaTheme="minorEastAsia"/>
          <w:sz w:val="22"/>
          <w:szCs w:val="22"/>
          <w:lang w:val="en-US" w:eastAsia="ko-KR"/>
        </w:rPr>
      </w:pPr>
    </w:p>
    <w:p w14:paraId="0F837601" w14:textId="77777777" w:rsidR="0011413B" w:rsidRDefault="00976079" w:rsidP="007977E8">
      <w:pPr>
        <w:spacing w:before="0" w:after="0" w:line="240" w:lineRule="auto"/>
        <w:ind w:left="0" w:firstLine="0"/>
        <w:rPr>
          <w:rFonts w:eastAsiaTheme="minorEastAsia"/>
          <w:sz w:val="22"/>
          <w:szCs w:val="22"/>
          <w:lang w:eastAsia="ko-KR"/>
        </w:rPr>
      </w:pPr>
      <w:r>
        <w:rPr>
          <w:rFonts w:eastAsiaTheme="minorEastAsia"/>
          <w:sz w:val="22"/>
          <w:szCs w:val="22"/>
          <w:lang w:val="en-US" w:eastAsia="ko-KR"/>
        </w:rPr>
        <w:t>As described above, i</w:t>
      </w:r>
      <w:r w:rsidR="00034867">
        <w:rPr>
          <w:rFonts w:eastAsiaTheme="minorEastAsia"/>
          <w:sz w:val="22"/>
          <w:szCs w:val="22"/>
          <w:lang w:val="en-US" w:eastAsia="ko-KR"/>
        </w:rPr>
        <w:t xml:space="preserve">f </w:t>
      </w:r>
      <w:r w:rsidR="00034867" w:rsidRPr="002628D6">
        <w:rPr>
          <w:rFonts w:eastAsiaTheme="minorEastAsia" w:hint="eastAsia"/>
          <w:sz w:val="22"/>
          <w:szCs w:val="22"/>
          <w:lang w:eastAsia="ko-KR"/>
        </w:rPr>
        <w:t>the gap between msgA preamble msgA PUSCH is smaller than 16 us</w:t>
      </w:r>
      <w:r w:rsidR="00034867">
        <w:rPr>
          <w:rFonts w:eastAsiaTheme="minorEastAsia"/>
          <w:sz w:val="22"/>
          <w:szCs w:val="22"/>
          <w:lang w:eastAsia="ko-KR"/>
        </w:rPr>
        <w:t xml:space="preserve">, </w:t>
      </w:r>
      <w:r w:rsidR="00034867" w:rsidRPr="002628D6">
        <w:rPr>
          <w:rFonts w:eastAsiaTheme="minorEastAsia"/>
          <w:sz w:val="22"/>
          <w:szCs w:val="22"/>
          <w:lang w:eastAsia="ko-KR"/>
        </w:rPr>
        <w:t xml:space="preserve">there can be </w:t>
      </w:r>
      <w:r w:rsidR="00034867" w:rsidRPr="002628D6">
        <w:rPr>
          <w:rFonts w:eastAsiaTheme="minorEastAsia" w:hint="eastAsia"/>
          <w:sz w:val="22"/>
          <w:szCs w:val="22"/>
          <w:lang w:eastAsia="ko-KR"/>
        </w:rPr>
        <w:t xml:space="preserve">only one LBT </w:t>
      </w:r>
      <w:r w:rsidR="00034867" w:rsidRPr="002628D6">
        <w:rPr>
          <w:rFonts w:eastAsiaTheme="minorEastAsia"/>
          <w:sz w:val="22"/>
          <w:szCs w:val="22"/>
          <w:lang w:eastAsia="ko-KR"/>
        </w:rPr>
        <w:t>in 2-step RACH procedure</w:t>
      </w:r>
      <w:r w:rsidR="00486B4D">
        <w:rPr>
          <w:rFonts w:eastAsiaTheme="minorEastAsia"/>
          <w:sz w:val="22"/>
          <w:szCs w:val="22"/>
          <w:lang w:eastAsia="ko-KR"/>
        </w:rPr>
        <w:t>.</w:t>
      </w:r>
      <w:r w:rsidR="00AB479A">
        <w:rPr>
          <w:rFonts w:eastAsiaTheme="minorEastAsia"/>
          <w:sz w:val="22"/>
          <w:szCs w:val="22"/>
          <w:lang w:eastAsia="ko-KR"/>
        </w:rPr>
        <w:t xml:space="preserve"> </w:t>
      </w:r>
    </w:p>
    <w:p w14:paraId="1D32A6FA" w14:textId="77777777" w:rsidR="0011413B" w:rsidRDefault="0011413B" w:rsidP="007977E8">
      <w:pPr>
        <w:spacing w:before="0" w:after="0" w:line="240" w:lineRule="auto"/>
        <w:ind w:left="0" w:firstLine="0"/>
        <w:rPr>
          <w:rFonts w:eastAsiaTheme="minorEastAsia"/>
          <w:sz w:val="22"/>
          <w:szCs w:val="22"/>
          <w:lang w:eastAsia="ko-KR"/>
        </w:rPr>
      </w:pPr>
    </w:p>
    <w:p w14:paraId="2685242B" w14:textId="4152B691" w:rsidR="00601936" w:rsidRDefault="00AB479A" w:rsidP="007977E8">
      <w:pPr>
        <w:spacing w:before="0" w:after="0" w:line="240" w:lineRule="auto"/>
        <w:ind w:left="0" w:firstLine="0"/>
        <w:rPr>
          <w:rFonts w:eastAsiaTheme="minorEastAsia"/>
          <w:sz w:val="22"/>
          <w:szCs w:val="22"/>
          <w:lang w:val="en-US" w:eastAsia="ko-KR"/>
        </w:rPr>
      </w:pPr>
      <w:r>
        <w:rPr>
          <w:rFonts w:eastAsiaTheme="minorEastAsia"/>
          <w:sz w:val="22"/>
          <w:szCs w:val="22"/>
          <w:lang w:eastAsia="ko-KR"/>
        </w:rPr>
        <w:t>However</w:t>
      </w:r>
      <w:r w:rsidR="00486B4D">
        <w:rPr>
          <w:rFonts w:eastAsiaTheme="minorEastAsia"/>
          <w:sz w:val="22"/>
          <w:szCs w:val="22"/>
          <w:lang w:eastAsia="ko-KR"/>
        </w:rPr>
        <w:t>,</w:t>
      </w:r>
      <w:r w:rsidR="003C1E7A" w:rsidRPr="003C1E7A">
        <w:rPr>
          <w:rFonts w:eastAsiaTheme="minorEastAsia"/>
          <w:sz w:val="22"/>
          <w:szCs w:val="22"/>
          <w:lang w:eastAsia="ko-KR"/>
        </w:rPr>
        <w:t xml:space="preserve"> </w:t>
      </w:r>
      <w:r w:rsidR="003C1E7A">
        <w:rPr>
          <w:rFonts w:eastAsiaTheme="minorEastAsia"/>
          <w:sz w:val="22"/>
          <w:szCs w:val="22"/>
          <w:lang w:eastAsia="ko-KR"/>
        </w:rPr>
        <w:t>for</w:t>
      </w:r>
      <w:r w:rsidR="003C1E7A">
        <w:rPr>
          <w:rFonts w:eastAsiaTheme="minorEastAsia" w:hint="eastAsia"/>
          <w:sz w:val="22"/>
          <w:szCs w:val="22"/>
          <w:lang w:eastAsia="ko-KR"/>
        </w:rPr>
        <w:t xml:space="preserve"> </w:t>
      </w:r>
      <w:r w:rsidR="003C1E7A" w:rsidRPr="00C377C9">
        <w:rPr>
          <w:rFonts w:eastAsiaTheme="minorEastAsia"/>
          <w:sz w:val="22"/>
          <w:szCs w:val="22"/>
          <w:lang w:eastAsia="ko-KR"/>
        </w:rPr>
        <w:t>1</w:t>
      </w:r>
      <w:r w:rsidR="003C1E7A" w:rsidRPr="00C377C9">
        <w:rPr>
          <w:rFonts w:eastAsiaTheme="minorEastAsia"/>
          <w:sz w:val="22"/>
          <w:szCs w:val="22"/>
          <w:vertAlign w:val="superscript"/>
        </w:rPr>
        <w:t>st</w:t>
      </w:r>
      <w:r w:rsidR="003C1E7A">
        <w:rPr>
          <w:rFonts w:eastAsiaTheme="minorEastAsia"/>
          <w:sz w:val="22"/>
          <w:szCs w:val="22"/>
        </w:rPr>
        <w:t xml:space="preserve"> </w:t>
      </w:r>
      <w:r w:rsidR="003C1E7A" w:rsidRPr="00C377C9">
        <w:rPr>
          <w:rFonts w:eastAsiaTheme="minorEastAsia"/>
          <w:sz w:val="22"/>
          <w:szCs w:val="22"/>
          <w:lang w:eastAsia="ko-KR"/>
        </w:rPr>
        <w:t>approach</w:t>
      </w:r>
      <w:r w:rsidR="003C1E7A">
        <w:rPr>
          <w:rFonts w:eastAsiaTheme="minorEastAsia"/>
          <w:sz w:val="22"/>
          <w:szCs w:val="22"/>
          <w:lang w:eastAsia="ko-KR"/>
        </w:rPr>
        <w:t xml:space="preserve"> like as Case A-1/2/3, Case C-1/2/3,</w:t>
      </w:r>
      <w:r w:rsidR="00486B4D">
        <w:rPr>
          <w:rFonts w:eastAsiaTheme="minorEastAsia"/>
          <w:sz w:val="22"/>
          <w:szCs w:val="22"/>
          <w:lang w:eastAsia="ko-KR"/>
        </w:rPr>
        <w:t xml:space="preserve"> </w:t>
      </w:r>
      <w:r w:rsidR="00B95CA5">
        <w:rPr>
          <w:rFonts w:eastAsiaTheme="minorEastAsia"/>
          <w:sz w:val="22"/>
          <w:szCs w:val="22"/>
          <w:lang w:eastAsia="ko-KR"/>
        </w:rPr>
        <w:t xml:space="preserve">we may need to </w:t>
      </w:r>
      <w:r>
        <w:rPr>
          <w:rFonts w:eastAsiaTheme="minorEastAsia"/>
          <w:sz w:val="22"/>
          <w:szCs w:val="22"/>
          <w:lang w:eastAsia="ko-KR"/>
        </w:rPr>
        <w:t xml:space="preserve">further </w:t>
      </w:r>
      <w:r w:rsidR="00B95CA5">
        <w:rPr>
          <w:rFonts w:eastAsiaTheme="minorEastAsia"/>
          <w:sz w:val="22"/>
          <w:szCs w:val="22"/>
          <w:lang w:eastAsia="ko-KR"/>
        </w:rPr>
        <w:t xml:space="preserve">consider </w:t>
      </w:r>
      <w:r w:rsidR="00486B4D">
        <w:rPr>
          <w:rFonts w:eastAsiaTheme="minorEastAsia" w:hint="eastAsia"/>
          <w:sz w:val="22"/>
          <w:szCs w:val="22"/>
          <w:lang w:eastAsia="ko-KR"/>
        </w:rPr>
        <w:t xml:space="preserve">some implementation issue </w:t>
      </w:r>
      <w:r w:rsidR="003C1E7A">
        <w:rPr>
          <w:rFonts w:eastAsiaTheme="minorEastAsia"/>
          <w:sz w:val="22"/>
          <w:szCs w:val="22"/>
          <w:lang w:eastAsia="ko-KR"/>
        </w:rPr>
        <w:t>caused by</w:t>
      </w:r>
      <w:r w:rsidR="009F21D3">
        <w:rPr>
          <w:rFonts w:eastAsiaTheme="minorEastAsia"/>
          <w:sz w:val="22"/>
          <w:szCs w:val="22"/>
          <w:lang w:eastAsia="ko-KR"/>
        </w:rPr>
        <w:t xml:space="preserve"> power</w:t>
      </w:r>
      <w:r w:rsidR="00486B4D">
        <w:rPr>
          <w:rFonts w:eastAsiaTheme="minorEastAsia"/>
          <w:sz w:val="22"/>
          <w:szCs w:val="22"/>
          <w:lang w:eastAsia="ko-KR"/>
        </w:rPr>
        <w:t xml:space="preserve"> differentiation</w:t>
      </w:r>
      <w:r w:rsidR="009F21D3">
        <w:rPr>
          <w:rFonts w:eastAsiaTheme="minorEastAsia"/>
          <w:sz w:val="22"/>
          <w:szCs w:val="22"/>
          <w:lang w:eastAsia="ko-KR"/>
        </w:rPr>
        <w:t xml:space="preserve"> between PRACH and PUSCH can </w:t>
      </w:r>
      <w:r w:rsidR="00486B4D">
        <w:rPr>
          <w:rFonts w:eastAsiaTheme="minorEastAsia"/>
          <w:sz w:val="22"/>
          <w:szCs w:val="22"/>
          <w:lang w:eastAsia="ko-KR"/>
        </w:rPr>
        <w:t xml:space="preserve">occur. </w:t>
      </w:r>
      <w:r w:rsidR="00601936">
        <w:rPr>
          <w:rFonts w:eastAsiaTheme="minorEastAsia"/>
          <w:sz w:val="22"/>
          <w:szCs w:val="22"/>
          <w:lang w:val="en-US" w:eastAsia="ko-KR"/>
        </w:rPr>
        <w:t>In Figure 3, an example of multiplexing of msgA preamble and msgA PUSCH in same slot is depicted.</w:t>
      </w:r>
    </w:p>
    <w:p w14:paraId="3B3C978B" w14:textId="77777777" w:rsidR="0011413B" w:rsidRDefault="0011413B" w:rsidP="007977E8">
      <w:pPr>
        <w:spacing w:before="0" w:after="0" w:line="240" w:lineRule="auto"/>
        <w:ind w:left="0" w:firstLine="0"/>
        <w:rPr>
          <w:rFonts w:eastAsiaTheme="minorEastAsia"/>
          <w:sz w:val="22"/>
          <w:szCs w:val="22"/>
          <w:lang w:eastAsia="ko-KR"/>
        </w:rPr>
      </w:pPr>
    </w:p>
    <w:p w14:paraId="7327AB78" w14:textId="77777777" w:rsidR="00601936" w:rsidRDefault="00601936" w:rsidP="00601936">
      <w:pPr>
        <w:spacing w:before="0" w:after="0" w:line="240" w:lineRule="auto"/>
        <w:ind w:left="0" w:firstLine="0"/>
        <w:jc w:val="center"/>
      </w:pPr>
      <w:r>
        <w:object w:dxaOrig="10186" w:dyaOrig="2909" w14:anchorId="2B944BAB">
          <v:shape id="_x0000_i1027" type="#_x0000_t75" style="width:457.5pt;height:130.5pt" o:ole="">
            <v:imagedata r:id="rId12" o:title=""/>
          </v:shape>
          <o:OLEObject Type="Embed" ProgID="Visio.Drawing.11" ShapeID="_x0000_i1027" DrawAspect="Content" ObjectID="_1651061090" r:id="rId13"/>
        </w:object>
      </w:r>
    </w:p>
    <w:p w14:paraId="53EA1E51" w14:textId="77777777" w:rsidR="00601936" w:rsidRDefault="00601936" w:rsidP="00601936">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3.</w:t>
      </w:r>
      <w:r>
        <w:rPr>
          <w:rFonts w:eastAsiaTheme="minorEastAsia"/>
          <w:sz w:val="22"/>
          <w:szCs w:val="22"/>
          <w:lang w:val="en-US" w:eastAsia="ko-KR"/>
        </w:rPr>
        <w:t xml:space="preserve"> Multiplexing of msgA preamble and msgA PUSCH in same slot</w:t>
      </w:r>
    </w:p>
    <w:p w14:paraId="6EB7C2A7" w14:textId="77777777" w:rsidR="00601936" w:rsidRDefault="00601936" w:rsidP="007977E8">
      <w:pPr>
        <w:spacing w:before="0" w:after="0" w:line="240" w:lineRule="auto"/>
        <w:ind w:left="0" w:firstLine="0"/>
        <w:rPr>
          <w:rFonts w:eastAsiaTheme="minorEastAsia"/>
          <w:sz w:val="22"/>
          <w:szCs w:val="22"/>
          <w:lang w:eastAsia="ko-KR"/>
        </w:rPr>
      </w:pPr>
    </w:p>
    <w:p w14:paraId="408DECB3" w14:textId="33271327" w:rsidR="00B95CA5" w:rsidRDefault="00601936" w:rsidP="007977E8">
      <w:pPr>
        <w:spacing w:before="0" w:after="0" w:line="240" w:lineRule="auto"/>
        <w:ind w:left="0" w:firstLine="0"/>
        <w:rPr>
          <w:rFonts w:eastAsiaTheme="minorEastAsia"/>
          <w:sz w:val="22"/>
          <w:szCs w:val="22"/>
          <w:lang w:eastAsia="ko-KR"/>
        </w:rPr>
      </w:pPr>
      <w:r>
        <w:rPr>
          <w:rFonts w:eastAsiaTheme="minorEastAsia"/>
          <w:sz w:val="22"/>
          <w:szCs w:val="22"/>
          <w:lang w:eastAsia="ko-KR"/>
        </w:rPr>
        <w:t>As shown in Case C-3(a) in figure 3, msgA PUSCH can be configured after at least N symbols (</w:t>
      </w:r>
      <w:r w:rsidR="00AB479A">
        <w:rPr>
          <w:rFonts w:eastAsiaTheme="minorEastAsia"/>
          <w:sz w:val="22"/>
          <w:szCs w:val="22"/>
          <w:lang w:eastAsia="ko-KR"/>
        </w:rPr>
        <w:t>e.g</w:t>
      </w:r>
      <w:r>
        <w:rPr>
          <w:rFonts w:eastAsiaTheme="minorEastAsia"/>
          <w:sz w:val="22"/>
          <w:szCs w:val="22"/>
          <w:lang w:eastAsia="ko-KR"/>
        </w:rPr>
        <w:t>., N=2 for u=0 or u=1, N=4 for u=2 or u=3, and u is the SCS configuration for the active UL BWP) after end of msgA Preamble</w:t>
      </w:r>
      <w:r>
        <w:rPr>
          <w:rFonts w:eastAsiaTheme="minorEastAsia" w:hint="eastAsia"/>
          <w:sz w:val="22"/>
          <w:szCs w:val="22"/>
          <w:lang w:eastAsia="ko-KR"/>
        </w:rPr>
        <w:t xml:space="preserve"> </w:t>
      </w:r>
      <w:r>
        <w:rPr>
          <w:rFonts w:eastAsiaTheme="minorEastAsia"/>
          <w:sz w:val="22"/>
          <w:szCs w:val="22"/>
          <w:lang w:eastAsia="ko-KR"/>
        </w:rPr>
        <w:t xml:space="preserve">in order to provide gap time for Tx power transient before msgA PUSCH transmission. </w:t>
      </w:r>
      <w:r w:rsidR="00AB479A">
        <w:rPr>
          <w:rFonts w:eastAsiaTheme="minorEastAsia"/>
          <w:sz w:val="22"/>
          <w:szCs w:val="22"/>
          <w:lang w:eastAsia="ko-KR"/>
        </w:rPr>
        <w:t xml:space="preserve">Furthermore, as shown in Case C-3(b) in figure 3, we may adopt msgA PUSCH with CP extension for NR-U instead of gap time for Tx power transient. Using this design way, we can enjoy not only reducing the number of LBT trial but also providing enough time duration for Tx power transient. </w:t>
      </w:r>
    </w:p>
    <w:p w14:paraId="28454CC1" w14:textId="77777777" w:rsidR="00976079" w:rsidRPr="00976079" w:rsidRDefault="00976079" w:rsidP="00AB479A">
      <w:pPr>
        <w:spacing w:before="0" w:after="0" w:line="240" w:lineRule="auto"/>
        <w:ind w:left="0" w:firstLine="0"/>
        <w:rPr>
          <w:rFonts w:eastAsiaTheme="minorEastAsia"/>
          <w:sz w:val="22"/>
          <w:szCs w:val="22"/>
          <w:lang w:val="en-US" w:eastAsia="ko-KR"/>
        </w:rPr>
      </w:pPr>
    </w:p>
    <w:p w14:paraId="0A421924" w14:textId="77777777" w:rsidR="00A046E4" w:rsidRDefault="00A046E4" w:rsidP="00A046E4">
      <w:pPr>
        <w:spacing w:before="0" w:after="0" w:line="240" w:lineRule="auto"/>
        <w:ind w:left="0" w:firstLine="0"/>
        <w:rPr>
          <w:rFonts w:eastAsia="바탕"/>
          <w:b/>
          <w:i/>
          <w:sz w:val="22"/>
          <w:szCs w:val="22"/>
          <w:lang w:eastAsia="ko-KR"/>
        </w:rPr>
      </w:pPr>
      <w:r>
        <w:rPr>
          <w:rFonts w:eastAsia="바탕" w:hint="eastAsia"/>
          <w:b/>
          <w:i/>
          <w:sz w:val="22"/>
          <w:szCs w:val="22"/>
          <w:lang w:eastAsia="ko-KR"/>
        </w:rPr>
        <w:lastRenderedPageBreak/>
        <w:t>Proposal 2</w:t>
      </w:r>
      <w:r w:rsidRPr="00A046E4">
        <w:rPr>
          <w:rFonts w:eastAsia="바탕" w:hint="eastAsia"/>
          <w:b/>
          <w:i/>
          <w:sz w:val="22"/>
          <w:szCs w:val="22"/>
          <w:lang w:eastAsia="ko-KR"/>
        </w:rPr>
        <w:t xml:space="preserve">: </w:t>
      </w:r>
    </w:p>
    <w:p w14:paraId="0648442E" w14:textId="51D6A8F5" w:rsidR="00A046E4" w:rsidRDefault="00AB479A" w:rsidP="00A046E4">
      <w:pPr>
        <w:pStyle w:val="ae"/>
        <w:numPr>
          <w:ilvl w:val="0"/>
          <w:numId w:val="7"/>
        </w:numPr>
        <w:wordWrap/>
        <w:spacing w:before="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2-step RACH in unlicensed spectrum, </w:t>
      </w:r>
      <w:r w:rsidR="00304D36">
        <w:rPr>
          <w:rFonts w:ascii="Times New Roman" w:hAnsi="Times New Roman" w:cs="Times New Roman"/>
          <w:sz w:val="22"/>
          <w:szCs w:val="22"/>
          <w:lang w:val="en-GB"/>
        </w:rPr>
        <w:t xml:space="preserve">it is allowed that </w:t>
      </w:r>
      <w:r w:rsidR="00304D36">
        <w:rPr>
          <w:rFonts w:ascii="Times New Roman" w:eastAsiaTheme="minorEastAsia" w:hAnsi="Times New Roman" w:cs="Times New Roman"/>
          <w:sz w:val="22"/>
          <w:szCs w:val="22"/>
        </w:rPr>
        <w:t>msgA Preamble and msgA PUSCH are multiplexed in the same slot.</w:t>
      </w:r>
    </w:p>
    <w:p w14:paraId="23C5529C" w14:textId="06EC22D4" w:rsidR="00D95254" w:rsidRPr="00304D36" w:rsidRDefault="00304D36" w:rsidP="00304D36">
      <w:pPr>
        <w:pStyle w:val="ae"/>
        <w:numPr>
          <w:ilvl w:val="1"/>
          <w:numId w:val="7"/>
        </w:numPr>
        <w:wordWrap/>
        <w:spacing w:before="0" w:line="240" w:lineRule="auto"/>
        <w:ind w:leftChars="0"/>
        <w:rPr>
          <w:rFonts w:ascii="Times New Roman" w:hAnsi="Times New Roman" w:cs="Times New Roman"/>
          <w:sz w:val="22"/>
          <w:szCs w:val="22"/>
        </w:rPr>
      </w:pPr>
      <w:r w:rsidRPr="00304D36">
        <w:rPr>
          <w:rFonts w:ascii="Times New Roman" w:eastAsiaTheme="minorEastAsia" w:hAnsi="Times New Roman" w:cs="Times New Roman"/>
          <w:sz w:val="22"/>
          <w:szCs w:val="22"/>
        </w:rPr>
        <w:t xml:space="preserve">msgA PUSCH </w:t>
      </w:r>
      <w:r>
        <w:rPr>
          <w:rFonts w:ascii="Times New Roman" w:eastAsiaTheme="minorEastAsia" w:hAnsi="Times New Roman" w:cs="Times New Roman"/>
          <w:sz w:val="22"/>
          <w:szCs w:val="22"/>
        </w:rPr>
        <w:t>is</w:t>
      </w:r>
      <w:r w:rsidRPr="00304D36">
        <w:rPr>
          <w:rFonts w:ascii="Times New Roman" w:eastAsiaTheme="minorEastAsia" w:hAnsi="Times New Roman" w:cs="Times New Roman"/>
          <w:sz w:val="22"/>
          <w:szCs w:val="22"/>
        </w:rPr>
        <w:t xml:space="preserve"> configured after at least N symbols (e.g., N=2 for u=0 or u=1, N=4 for u=2 or u=3, and u is the SCS configuration for the active UL BWP) after </w:t>
      </w:r>
      <w:r>
        <w:rPr>
          <w:rFonts w:ascii="Times New Roman" w:eastAsiaTheme="minorEastAsia" w:hAnsi="Times New Roman" w:cs="Times New Roman"/>
          <w:sz w:val="22"/>
          <w:szCs w:val="22"/>
        </w:rPr>
        <w:t xml:space="preserve">the </w:t>
      </w:r>
      <w:r w:rsidRPr="00304D36">
        <w:rPr>
          <w:rFonts w:ascii="Times New Roman" w:eastAsiaTheme="minorEastAsia" w:hAnsi="Times New Roman" w:cs="Times New Roman"/>
          <w:sz w:val="22"/>
          <w:szCs w:val="22"/>
        </w:rPr>
        <w:t>end of msgA Preamble</w:t>
      </w:r>
      <w:r>
        <w:rPr>
          <w:rFonts w:ascii="Times New Roman" w:eastAsiaTheme="minorEastAsia" w:hAnsi="Times New Roman" w:cs="Times New Roman"/>
          <w:sz w:val="22"/>
          <w:szCs w:val="22"/>
        </w:rPr>
        <w:t>.</w:t>
      </w:r>
    </w:p>
    <w:p w14:paraId="2ED3E286" w14:textId="1C852A1A" w:rsidR="00304D36" w:rsidRPr="00304D36" w:rsidRDefault="00E54EB5" w:rsidP="00E54EB5">
      <w:pPr>
        <w:pStyle w:val="ae"/>
        <w:numPr>
          <w:ilvl w:val="1"/>
          <w:numId w:val="7"/>
        </w:numPr>
        <w:wordWrap/>
        <w:spacing w:before="0" w:line="240" w:lineRule="auto"/>
        <w:ind w:leftChars="0"/>
        <w:rPr>
          <w:rFonts w:ascii="Times New Roman" w:hAnsi="Times New Roman" w:cs="Times New Roman"/>
          <w:sz w:val="22"/>
          <w:szCs w:val="22"/>
        </w:rPr>
      </w:pPr>
      <w:r w:rsidRPr="00E54EB5">
        <w:rPr>
          <w:rFonts w:ascii="Times New Roman" w:eastAsiaTheme="minorEastAsia" w:hAnsi="Times New Roman" w:cs="Times New Roman"/>
          <w:sz w:val="22"/>
          <w:szCs w:val="22"/>
        </w:rPr>
        <w:t>msgA PUSCH with CP extension can be configured at the OFDM symbol right after the end of msgA Preamble.</w:t>
      </w:r>
    </w:p>
    <w:p w14:paraId="2C00CF6C" w14:textId="77777777" w:rsidR="00304D36" w:rsidRPr="00304D36" w:rsidRDefault="00304D36" w:rsidP="00304D36">
      <w:pPr>
        <w:spacing w:before="0" w:line="240" w:lineRule="auto"/>
        <w:ind w:left="0" w:firstLine="0"/>
        <w:rPr>
          <w:sz w:val="22"/>
          <w:szCs w:val="22"/>
        </w:rPr>
      </w:pPr>
    </w:p>
    <w:p w14:paraId="7E7D7210" w14:textId="1EEEAC48" w:rsidR="001C45C0" w:rsidRPr="00AE08B9" w:rsidRDefault="001C45C0" w:rsidP="001C45C0">
      <w:pPr>
        <w:ind w:left="0" w:firstLine="0"/>
        <w:rPr>
          <w:rFonts w:eastAsia="맑은 고딕"/>
          <w:b/>
          <w:bCs/>
          <w:sz w:val="24"/>
          <w:szCs w:val="22"/>
          <w:u w:val="single"/>
          <w:lang w:val="en-US" w:eastAsia="ko-KR"/>
        </w:rPr>
      </w:pPr>
      <w:r w:rsidRPr="00AE08B9">
        <w:rPr>
          <w:rFonts w:eastAsia="맑은 고딕"/>
          <w:b/>
          <w:bCs/>
          <w:sz w:val="24"/>
          <w:szCs w:val="22"/>
          <w:u w:val="single"/>
          <w:lang w:val="en-US" w:eastAsia="ko-KR"/>
        </w:rPr>
        <w:t xml:space="preserve">MsgA </w:t>
      </w:r>
      <w:r w:rsidR="000B4D30" w:rsidRPr="00AE08B9">
        <w:rPr>
          <w:rFonts w:eastAsia="맑은 고딕"/>
          <w:b/>
          <w:bCs/>
          <w:sz w:val="24"/>
          <w:szCs w:val="22"/>
          <w:u w:val="single"/>
          <w:lang w:val="en-US" w:eastAsia="ko-KR"/>
        </w:rPr>
        <w:t>PUSCH structure for NR-U</w:t>
      </w:r>
    </w:p>
    <w:p w14:paraId="4D2E312D" w14:textId="7BEB5CFF" w:rsidR="00AE08B9" w:rsidRDefault="00AE08B9" w:rsidP="00AE08B9">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 xml:space="preserve">In </w:t>
      </w:r>
      <w:r>
        <w:rPr>
          <w:rFonts w:eastAsiaTheme="minorEastAsia"/>
          <w:sz w:val="22"/>
          <w:szCs w:val="22"/>
          <w:lang w:eastAsia="ko-KR"/>
        </w:rPr>
        <w:t>RAN1#98bis</w:t>
      </w:r>
      <w:r>
        <w:rPr>
          <w:rFonts w:eastAsiaTheme="minorEastAsia" w:hint="eastAsia"/>
          <w:sz w:val="22"/>
          <w:szCs w:val="22"/>
          <w:lang w:eastAsia="ko-KR"/>
        </w:rPr>
        <w:t xml:space="preserve"> meeting,</w:t>
      </w:r>
      <w:r>
        <w:rPr>
          <w:rFonts w:eastAsiaTheme="minorEastAsia"/>
          <w:sz w:val="22"/>
          <w:szCs w:val="22"/>
          <w:lang w:eastAsia="ko-KR"/>
        </w:rPr>
        <w:t xml:space="preserve"> it was agreed to support the interlaced structure for the </w:t>
      </w:r>
      <w:r w:rsidR="0011413B">
        <w:rPr>
          <w:rFonts w:eastAsiaTheme="minorEastAsia"/>
          <w:sz w:val="22"/>
          <w:szCs w:val="22"/>
          <w:lang w:eastAsia="ko-KR"/>
        </w:rPr>
        <w:t>msg</w:t>
      </w:r>
      <w:r>
        <w:rPr>
          <w:rFonts w:eastAsiaTheme="minorEastAsia"/>
          <w:sz w:val="22"/>
          <w:szCs w:val="22"/>
          <w:lang w:eastAsia="ko-KR"/>
        </w:rPr>
        <w:t xml:space="preserve">A PUSCH. The following discussion point is whether to support the RB level guard band between multiple POs for the </w:t>
      </w:r>
      <w:r w:rsidR="0011413B">
        <w:rPr>
          <w:rFonts w:eastAsiaTheme="minorEastAsia"/>
          <w:sz w:val="22"/>
          <w:szCs w:val="22"/>
          <w:lang w:eastAsia="ko-KR"/>
        </w:rPr>
        <w:t>msgA</w:t>
      </w:r>
      <w:r>
        <w:rPr>
          <w:rFonts w:eastAsiaTheme="minorEastAsia"/>
          <w:sz w:val="22"/>
          <w:szCs w:val="22"/>
          <w:lang w:eastAsia="ko-KR"/>
        </w:rPr>
        <w:t xml:space="preserve"> PUSCH transmission with interlaced structure. Regarding to the </w:t>
      </w:r>
      <w:r w:rsidR="0011413B">
        <w:rPr>
          <w:rFonts w:eastAsiaTheme="minorEastAsia"/>
          <w:sz w:val="22"/>
          <w:szCs w:val="22"/>
          <w:lang w:eastAsia="ko-KR"/>
        </w:rPr>
        <w:t>msg</w:t>
      </w:r>
      <w:r>
        <w:rPr>
          <w:rFonts w:eastAsiaTheme="minorEastAsia"/>
          <w:sz w:val="22"/>
          <w:szCs w:val="22"/>
          <w:lang w:eastAsia="ko-KR"/>
        </w:rPr>
        <w:t>A PUSCH transmission with legacy NR structure, the RB level guard band can be configured by gNB (</w:t>
      </w:r>
      <w:r>
        <w:rPr>
          <w:rFonts w:eastAsiaTheme="minorEastAsia" w:hint="eastAsia"/>
          <w:sz w:val="22"/>
          <w:szCs w:val="22"/>
          <w:lang w:eastAsia="ko-KR"/>
        </w:rPr>
        <w:t>e.g.,</w:t>
      </w:r>
      <w:r>
        <w:rPr>
          <w:rFonts w:eastAsiaTheme="minorEastAsia"/>
          <w:sz w:val="22"/>
          <w:szCs w:val="22"/>
          <w:lang w:eastAsia="ko-KR"/>
        </w:rPr>
        <w:t xml:space="preserve"> 0 or 1 PRB). Based on this agreement, similar approaches can be applied to the </w:t>
      </w:r>
      <w:r w:rsidR="0011413B">
        <w:rPr>
          <w:rFonts w:eastAsiaTheme="minorEastAsia"/>
          <w:sz w:val="22"/>
          <w:szCs w:val="22"/>
          <w:lang w:eastAsia="ko-KR"/>
        </w:rPr>
        <w:t>msgA</w:t>
      </w:r>
      <w:r>
        <w:rPr>
          <w:rFonts w:eastAsiaTheme="minorEastAsia"/>
          <w:sz w:val="22"/>
          <w:szCs w:val="22"/>
          <w:lang w:eastAsia="ko-KR"/>
        </w:rPr>
        <w:t xml:space="preserve"> PUSCH transmission with interlaced structure. </w:t>
      </w:r>
    </w:p>
    <w:p w14:paraId="0021650B" w14:textId="4A1A8AFF"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First of all, it is desirable to consider that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can be configured by gNB. This is because the RB level guard band may also be necessary for </w:t>
      </w:r>
      <w:r w:rsidR="0011413B">
        <w:rPr>
          <w:rFonts w:eastAsiaTheme="minorEastAsia"/>
          <w:sz w:val="22"/>
          <w:szCs w:val="22"/>
          <w:lang w:eastAsia="ko-KR"/>
        </w:rPr>
        <w:t>msg</w:t>
      </w:r>
      <w:r>
        <w:rPr>
          <w:rFonts w:eastAsiaTheme="minorEastAsia"/>
          <w:sz w:val="22"/>
          <w:szCs w:val="22"/>
          <w:lang w:eastAsia="ko-KR"/>
        </w:rPr>
        <w:t>A PUSCH transmission with interlaced structure.</w:t>
      </w:r>
    </w:p>
    <w:p w14:paraId="1C2DF45F" w14:textId="1369E8A0"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Moreover, if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it is determined which interlace index is not used for </w:t>
      </w:r>
      <w:r w:rsidR="0011413B">
        <w:rPr>
          <w:rFonts w:eastAsiaTheme="minorEastAsia"/>
          <w:sz w:val="22"/>
          <w:szCs w:val="22"/>
          <w:lang w:eastAsia="ko-KR"/>
        </w:rPr>
        <w:t>msgA</w:t>
      </w:r>
      <w:r>
        <w:rPr>
          <w:rFonts w:eastAsiaTheme="minorEastAsia"/>
          <w:sz w:val="22"/>
          <w:szCs w:val="22"/>
          <w:lang w:eastAsia="ko-KR"/>
        </w:rPr>
        <w:t xml:space="preserve"> PUSCH transmission. To be specific, if multiple POs are allocated contiguously in frequency domain, and if multiple interlace indexes are allocated for each PO, and if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the single interlace index cannot used (e.g., punctured) for </w:t>
      </w:r>
      <w:r w:rsidR="0011413B">
        <w:rPr>
          <w:rFonts w:eastAsiaTheme="minorEastAsia"/>
          <w:sz w:val="22"/>
          <w:szCs w:val="22"/>
          <w:lang w:eastAsia="ko-KR"/>
        </w:rPr>
        <w:t>msgA</w:t>
      </w:r>
      <w:r>
        <w:rPr>
          <w:rFonts w:eastAsiaTheme="minorEastAsia"/>
          <w:sz w:val="22"/>
          <w:szCs w:val="22"/>
          <w:lang w:eastAsia="ko-KR"/>
        </w:rPr>
        <w:t xml:space="preserve"> PUSCH transmission, i.e., the </w:t>
      </w:r>
      <w:r w:rsidR="0011413B">
        <w:rPr>
          <w:rFonts w:eastAsiaTheme="minorEastAsia"/>
          <w:sz w:val="22"/>
          <w:szCs w:val="22"/>
          <w:lang w:eastAsia="ko-KR"/>
        </w:rPr>
        <w:t>msgA</w:t>
      </w:r>
      <w:r>
        <w:rPr>
          <w:rFonts w:eastAsiaTheme="minorEastAsia"/>
          <w:sz w:val="22"/>
          <w:szCs w:val="22"/>
          <w:lang w:eastAsia="ko-KR"/>
        </w:rPr>
        <w:t xml:space="preserve"> PUSCH can be transmitted by using allocated UL interlaced resources except for specific (e.g., predefined) single interlace index. For simple approaches, the punctured interlace index can be the highest interlace index (or last interlace resource in RRC configuration) among the multiple interlace indexes for each PO. </w:t>
      </w:r>
    </w:p>
    <w:p w14:paraId="2A049BC8" w14:textId="264F908F" w:rsidR="00AE08B9" w:rsidRPr="004F100D" w:rsidRDefault="00AE08B9" w:rsidP="00AE08B9">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0DD92386" w14:textId="71293461"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w:t>
      </w:r>
      <w:r w:rsidR="0011413B">
        <w:rPr>
          <w:rFonts w:ascii="Times New Roman" w:hAnsi="Times New Roman" w:cs="Times New Roman"/>
          <w:sz w:val="22"/>
          <w:szCs w:val="22"/>
          <w:lang w:val="en-GB"/>
        </w:rPr>
        <w:t>msgA</w:t>
      </w:r>
      <w:r>
        <w:rPr>
          <w:rFonts w:ascii="Times New Roman" w:hAnsi="Times New Roman" w:cs="Times New Roman"/>
          <w:sz w:val="22"/>
          <w:szCs w:val="22"/>
          <w:lang w:val="en-GB"/>
        </w:rPr>
        <w:t xml:space="preserve"> PUSCH is transmitted using interlaced structure</w:t>
      </w:r>
      <w:r w:rsidRPr="001C45C0">
        <w:rPr>
          <w:rFonts w:ascii="Times New Roman" w:hAnsi="Times New Roman" w:cs="Times New Roman"/>
          <w:sz w:val="22"/>
          <w:szCs w:val="22"/>
          <w:lang w:val="en-GB"/>
        </w:rPr>
        <w:t>.</w:t>
      </w:r>
    </w:p>
    <w:p w14:paraId="476E6A62" w14:textId="77777777" w:rsidR="00FF56ED" w:rsidRPr="00A046E4" w:rsidRDefault="00FF56ED" w:rsidP="00A046E4">
      <w:pPr>
        <w:spacing w:before="120" w:after="120" w:line="240" w:lineRule="auto"/>
        <w:ind w:left="0" w:firstLine="0"/>
        <w:rPr>
          <w:rFonts w:eastAsiaTheme="minorEastAsia"/>
          <w:sz w:val="22"/>
          <w:szCs w:val="22"/>
        </w:rPr>
      </w:pPr>
    </w:p>
    <w:p w14:paraId="399E82D0" w14:textId="77777777" w:rsidR="00D5043B" w:rsidRPr="00656CC9" w:rsidRDefault="00D5043B"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Conclusion</w:t>
      </w:r>
    </w:p>
    <w:p w14:paraId="1190823E" w14:textId="0C302775" w:rsidR="00DE3F9B" w:rsidRDefault="00574B3A" w:rsidP="00DE3F9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we overview issues related with</w:t>
      </w:r>
      <w:r w:rsidR="00DE3F9B">
        <w:rPr>
          <w:rFonts w:eastAsia="맑은 고딕"/>
          <w:sz w:val="22"/>
          <w:lang w:val="en-US" w:eastAsia="ko-KR"/>
        </w:rPr>
        <w:t xml:space="preserve"> LBT failure in NR-U system such as </w:t>
      </w:r>
      <w:r w:rsidR="00A046E4">
        <w:rPr>
          <w:rFonts w:eastAsia="맑은 고딕"/>
          <w:sz w:val="22"/>
          <w:lang w:val="en-US" w:eastAsia="ko-KR"/>
        </w:rPr>
        <w:t>msgA configuration and structure</w:t>
      </w:r>
      <w:r w:rsidR="00DE3F9B">
        <w:rPr>
          <w:rFonts w:eastAsia="맑은 고딕"/>
          <w:sz w:val="22"/>
          <w:lang w:val="en-US" w:eastAsia="ko-KR"/>
        </w:rPr>
        <w:t xml:space="preserve">. </w:t>
      </w:r>
      <w:r w:rsidR="00DE3F9B" w:rsidRPr="00641BE7">
        <w:rPr>
          <w:rFonts w:eastAsia="맑은 고딕"/>
          <w:sz w:val="22"/>
          <w:lang w:val="en-US" w:eastAsia="ko-KR"/>
        </w:rPr>
        <w:t xml:space="preserve">As a conclusion of the discussion, we summarize </w:t>
      </w:r>
      <w:r w:rsidR="00DE3F9B" w:rsidRPr="00D57BCB">
        <w:rPr>
          <w:rFonts w:eastAsia="맑은 고딕"/>
          <w:sz w:val="22"/>
          <w:lang w:val="en-US" w:eastAsia="ko-KR"/>
        </w:rPr>
        <w:t>our views as follows:</w:t>
      </w:r>
    </w:p>
    <w:p w14:paraId="412C2025" w14:textId="77777777" w:rsidR="00D4485F" w:rsidRDefault="00D4485F" w:rsidP="00D4485F">
      <w:pPr>
        <w:spacing w:before="0" w:after="0" w:line="240" w:lineRule="auto"/>
        <w:ind w:left="0" w:firstLine="0"/>
        <w:rPr>
          <w:sz w:val="22"/>
          <w:szCs w:val="22"/>
        </w:rPr>
      </w:pPr>
      <w:r>
        <w:rPr>
          <w:rFonts w:eastAsia="바탕"/>
          <w:b/>
          <w:i/>
          <w:sz w:val="22"/>
          <w:szCs w:val="22"/>
          <w:lang w:eastAsia="ko-KR"/>
        </w:rPr>
        <w:t>Proposal</w:t>
      </w:r>
      <w:r>
        <w:rPr>
          <w:rFonts w:eastAsia="바탕" w:hint="eastAsia"/>
          <w:b/>
          <w:i/>
          <w:sz w:val="22"/>
          <w:szCs w:val="22"/>
          <w:lang w:eastAsia="ko-KR"/>
        </w:rPr>
        <w:t xml:space="preserve"> </w:t>
      </w:r>
      <w:r>
        <w:rPr>
          <w:rFonts w:eastAsia="바탕"/>
          <w:b/>
          <w:i/>
          <w:sz w:val="22"/>
          <w:szCs w:val="22"/>
          <w:lang w:eastAsia="ko-KR"/>
        </w:rPr>
        <w:t>1</w:t>
      </w:r>
      <w:r w:rsidRPr="00015121">
        <w:rPr>
          <w:rFonts w:eastAsia="바탕"/>
          <w:b/>
          <w:i/>
          <w:sz w:val="22"/>
          <w:szCs w:val="22"/>
          <w:lang w:eastAsia="ko-KR"/>
        </w:rPr>
        <w:t xml:space="preserve">: </w:t>
      </w:r>
    </w:p>
    <w:p w14:paraId="54D9FAA4" w14:textId="77777777" w:rsidR="00D4485F" w:rsidRDefault="00D4485F" w:rsidP="00D4485F">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49713F31" w14:textId="77777777" w:rsidR="00D4485F" w:rsidRDefault="00D4485F" w:rsidP="00D4485F">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lastRenderedPageBreak/>
        <w:t>Preamble format</w:t>
      </w: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Pr>
          <w:rFonts w:ascii="Times New Roman" w:hAnsi="Times New Roman" w:cs="Times New Roman"/>
          <w:sz w:val="22"/>
          <w:szCs w:val="22"/>
          <w:lang w:val="en-GB"/>
        </w:rPr>
        <w:t xml:space="preserve"> can be configured. Also, Preamble formats which contain short guard time (i.e., Preamble format A1/B1, A2/B2 and A3/B3)</w:t>
      </w:r>
      <w:r w:rsidRPr="00F67B33">
        <w:rPr>
          <w:rFonts w:ascii="Times New Roman" w:hAnsi="Times New Roman" w:cs="Times New Roman"/>
          <w:sz w:val="22"/>
          <w:szCs w:val="22"/>
          <w:lang w:val="en-GB"/>
        </w:rPr>
        <w:t xml:space="preserve"> </w:t>
      </w:r>
      <w:r>
        <w:rPr>
          <w:rFonts w:ascii="Times New Roman" w:hAnsi="Times New Roman" w:cs="Times New Roman"/>
          <w:sz w:val="22"/>
          <w:szCs w:val="22"/>
          <w:lang w:val="en-GB"/>
        </w:rPr>
        <w:t>can be configured depending on subcarrier spacing.</w:t>
      </w:r>
    </w:p>
    <w:p w14:paraId="18921DEF" w14:textId="77777777" w:rsidR="00D4485F" w:rsidRPr="001C45C0" w:rsidRDefault="00D4485F" w:rsidP="00D4485F">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6BB0F0C4" w14:textId="77777777" w:rsidR="00D4485F" w:rsidRDefault="00D4485F" w:rsidP="00D4485F">
      <w:pPr>
        <w:spacing w:before="0" w:after="0" w:line="240" w:lineRule="auto"/>
        <w:ind w:left="0" w:firstLine="0"/>
        <w:rPr>
          <w:rFonts w:eastAsia="바탕"/>
          <w:b/>
          <w:i/>
          <w:sz w:val="22"/>
          <w:szCs w:val="22"/>
          <w:lang w:eastAsia="ko-KR"/>
        </w:rPr>
      </w:pPr>
      <w:r>
        <w:rPr>
          <w:rFonts w:eastAsia="바탕" w:hint="eastAsia"/>
          <w:b/>
          <w:i/>
          <w:sz w:val="22"/>
          <w:szCs w:val="22"/>
          <w:lang w:eastAsia="ko-KR"/>
        </w:rPr>
        <w:t>Proposal 2</w:t>
      </w:r>
      <w:r w:rsidRPr="00A046E4">
        <w:rPr>
          <w:rFonts w:eastAsia="바탕" w:hint="eastAsia"/>
          <w:b/>
          <w:i/>
          <w:sz w:val="22"/>
          <w:szCs w:val="22"/>
          <w:lang w:eastAsia="ko-KR"/>
        </w:rPr>
        <w:t xml:space="preserve">: </w:t>
      </w:r>
    </w:p>
    <w:p w14:paraId="7E1190D3" w14:textId="77777777" w:rsidR="00D4485F" w:rsidRDefault="00D4485F" w:rsidP="00D4485F">
      <w:pPr>
        <w:pStyle w:val="ae"/>
        <w:numPr>
          <w:ilvl w:val="0"/>
          <w:numId w:val="7"/>
        </w:numPr>
        <w:wordWrap/>
        <w:spacing w:before="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2-step RACH in unlicensed spectrum, it is allowed that </w:t>
      </w:r>
      <w:r>
        <w:rPr>
          <w:rFonts w:ascii="Times New Roman" w:eastAsiaTheme="minorEastAsia" w:hAnsi="Times New Roman" w:cs="Times New Roman"/>
          <w:sz w:val="22"/>
          <w:szCs w:val="22"/>
        </w:rPr>
        <w:t>msgA Preamble and msgA PUSCH are multiplexed in the same slot.</w:t>
      </w:r>
    </w:p>
    <w:p w14:paraId="02EDF826" w14:textId="77777777" w:rsidR="00D4485F" w:rsidRPr="00304D36" w:rsidRDefault="00D4485F" w:rsidP="00D4485F">
      <w:pPr>
        <w:pStyle w:val="ae"/>
        <w:numPr>
          <w:ilvl w:val="1"/>
          <w:numId w:val="7"/>
        </w:numPr>
        <w:wordWrap/>
        <w:spacing w:before="0" w:line="240" w:lineRule="auto"/>
        <w:ind w:leftChars="0"/>
        <w:rPr>
          <w:rFonts w:ascii="Times New Roman" w:hAnsi="Times New Roman" w:cs="Times New Roman"/>
          <w:sz w:val="22"/>
          <w:szCs w:val="22"/>
        </w:rPr>
      </w:pPr>
      <w:r w:rsidRPr="00304D36">
        <w:rPr>
          <w:rFonts w:ascii="Times New Roman" w:eastAsiaTheme="minorEastAsia" w:hAnsi="Times New Roman" w:cs="Times New Roman"/>
          <w:sz w:val="22"/>
          <w:szCs w:val="22"/>
        </w:rPr>
        <w:t xml:space="preserve">msgA PUSCH </w:t>
      </w:r>
      <w:r>
        <w:rPr>
          <w:rFonts w:ascii="Times New Roman" w:eastAsiaTheme="minorEastAsia" w:hAnsi="Times New Roman" w:cs="Times New Roman"/>
          <w:sz w:val="22"/>
          <w:szCs w:val="22"/>
        </w:rPr>
        <w:t>is</w:t>
      </w:r>
      <w:r w:rsidRPr="00304D36">
        <w:rPr>
          <w:rFonts w:ascii="Times New Roman" w:eastAsiaTheme="minorEastAsia" w:hAnsi="Times New Roman" w:cs="Times New Roman"/>
          <w:sz w:val="22"/>
          <w:szCs w:val="22"/>
        </w:rPr>
        <w:t xml:space="preserve"> configured after at least N symbols (e.g., N=2 for u=0 or u=1, N=4 for u=2 or u=3, and u is the SCS configuration for the active UL BWP) after </w:t>
      </w:r>
      <w:r>
        <w:rPr>
          <w:rFonts w:ascii="Times New Roman" w:eastAsiaTheme="minorEastAsia" w:hAnsi="Times New Roman" w:cs="Times New Roman"/>
          <w:sz w:val="22"/>
          <w:szCs w:val="22"/>
        </w:rPr>
        <w:t xml:space="preserve">the </w:t>
      </w:r>
      <w:r w:rsidRPr="00304D36">
        <w:rPr>
          <w:rFonts w:ascii="Times New Roman" w:eastAsiaTheme="minorEastAsia" w:hAnsi="Times New Roman" w:cs="Times New Roman"/>
          <w:sz w:val="22"/>
          <w:szCs w:val="22"/>
        </w:rPr>
        <w:t>end of msgA Preamble</w:t>
      </w:r>
      <w:r>
        <w:rPr>
          <w:rFonts w:ascii="Times New Roman" w:eastAsiaTheme="minorEastAsia" w:hAnsi="Times New Roman" w:cs="Times New Roman"/>
          <w:sz w:val="22"/>
          <w:szCs w:val="22"/>
        </w:rPr>
        <w:t>.</w:t>
      </w:r>
    </w:p>
    <w:p w14:paraId="7E558944" w14:textId="77777777" w:rsidR="00D4485F" w:rsidRPr="00304D36" w:rsidRDefault="00D4485F" w:rsidP="00D4485F">
      <w:pPr>
        <w:pStyle w:val="ae"/>
        <w:numPr>
          <w:ilvl w:val="1"/>
          <w:numId w:val="7"/>
        </w:numPr>
        <w:wordWrap/>
        <w:spacing w:before="0" w:line="240" w:lineRule="auto"/>
        <w:ind w:leftChars="0"/>
        <w:rPr>
          <w:rFonts w:ascii="Times New Roman" w:hAnsi="Times New Roman" w:cs="Times New Roman"/>
          <w:sz w:val="22"/>
          <w:szCs w:val="22"/>
        </w:rPr>
      </w:pPr>
      <w:r w:rsidRPr="00E54EB5">
        <w:rPr>
          <w:rFonts w:ascii="Times New Roman" w:eastAsiaTheme="minorEastAsia" w:hAnsi="Times New Roman" w:cs="Times New Roman"/>
          <w:sz w:val="22"/>
          <w:szCs w:val="22"/>
        </w:rPr>
        <w:t>msgA PUSCH with CP extension can be configured at the OFDM symbol right after the end of msgA Preamble.</w:t>
      </w:r>
    </w:p>
    <w:p w14:paraId="2E04341E" w14:textId="77777777" w:rsidR="00D4485F" w:rsidRPr="004F100D" w:rsidRDefault="00D4485F" w:rsidP="00D4485F">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72503218" w14:textId="77777777" w:rsidR="00D4485F" w:rsidRDefault="00D4485F" w:rsidP="00D4485F">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msgA PUSCH is transmitted using interlaced structure</w:t>
      </w:r>
      <w:r w:rsidRPr="001C45C0">
        <w:rPr>
          <w:rFonts w:ascii="Times New Roman" w:hAnsi="Times New Roman" w:cs="Times New Roman"/>
          <w:sz w:val="22"/>
          <w:szCs w:val="22"/>
          <w:lang w:val="en-GB"/>
        </w:rPr>
        <w:t>.</w:t>
      </w:r>
    </w:p>
    <w:p w14:paraId="04A7A226" w14:textId="77777777" w:rsidR="00D4485F" w:rsidRPr="00D4485F" w:rsidRDefault="00D4485F" w:rsidP="00D4485F">
      <w:pPr>
        <w:spacing w:before="120" w:after="120" w:line="240" w:lineRule="auto"/>
        <w:ind w:left="284" w:hangingChars="129"/>
        <w:rPr>
          <w:rFonts w:eastAsia="맑은 고딕"/>
          <w:sz w:val="22"/>
          <w:lang w:eastAsia="ko-KR"/>
        </w:rPr>
      </w:pPr>
    </w:p>
    <w:p w14:paraId="1D5DD03F" w14:textId="77777777" w:rsidR="00A56A7B" w:rsidRPr="00A56A7B" w:rsidRDefault="00056ABF" w:rsidP="00AE08B9">
      <w:pPr>
        <w:pStyle w:val="1"/>
        <w:numPr>
          <w:ilvl w:val="0"/>
          <w:numId w:val="2"/>
        </w:numPr>
        <w:tabs>
          <w:tab w:val="clear" w:pos="2694"/>
          <w:tab w:val="num" w:pos="426"/>
        </w:tabs>
        <w:ind w:left="426" w:hanging="426"/>
        <w:rPr>
          <w:rFonts w:eastAsia="바탕"/>
          <w:b/>
          <w:lang w:eastAsia="ko-KR"/>
        </w:rPr>
      </w:pPr>
      <w:r>
        <w:rPr>
          <w:rFonts w:eastAsia="바탕"/>
          <w:b/>
          <w:lang w:eastAsia="ko-KR"/>
        </w:rPr>
        <w:t>Reference</w:t>
      </w:r>
    </w:p>
    <w:p w14:paraId="6FA51E0C" w14:textId="592371DC" w:rsidR="002751AF" w:rsidRDefault="002751AF" w:rsidP="000B4D30">
      <w:pPr>
        <w:pStyle w:val="References"/>
        <w:numPr>
          <w:ilvl w:val="0"/>
          <w:numId w:val="0"/>
        </w:numPr>
        <w:ind w:rightChars="100" w:right="200"/>
        <w:rPr>
          <w:rFonts w:eastAsia="맑은 고딕"/>
          <w:szCs w:val="22"/>
          <w:lang w:eastAsia="ko-KR"/>
        </w:rPr>
      </w:pPr>
    </w:p>
    <w:sectPr w:rsidR="002751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0A6CE" w14:textId="77777777" w:rsidR="002B1F4B" w:rsidRDefault="002B1F4B" w:rsidP="00CB15B0">
      <w:pPr>
        <w:spacing w:before="0" w:after="0" w:line="240" w:lineRule="auto"/>
      </w:pPr>
      <w:r>
        <w:separator/>
      </w:r>
    </w:p>
  </w:endnote>
  <w:endnote w:type="continuationSeparator" w:id="0">
    <w:p w14:paraId="4C9D5655" w14:textId="77777777" w:rsidR="002B1F4B" w:rsidRDefault="002B1F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051F3" w14:textId="77777777" w:rsidR="002B1F4B" w:rsidRDefault="002B1F4B" w:rsidP="00CB15B0">
      <w:pPr>
        <w:spacing w:before="0" w:after="0" w:line="240" w:lineRule="auto"/>
      </w:pPr>
      <w:r>
        <w:separator/>
      </w:r>
    </w:p>
  </w:footnote>
  <w:footnote w:type="continuationSeparator" w:id="0">
    <w:p w14:paraId="0DA2D89A" w14:textId="77777777" w:rsidR="002B1F4B" w:rsidRDefault="002B1F4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B01F1C"/>
    <w:multiLevelType w:val="hybridMultilevel"/>
    <w:tmpl w:val="001EEDE6"/>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EE6082"/>
    <w:multiLevelType w:val="hybridMultilevel"/>
    <w:tmpl w:val="56381ED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5"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C0D66"/>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657154"/>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13512EE"/>
    <w:multiLevelType w:val="hybridMultilevel"/>
    <w:tmpl w:val="B6B23E3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3EC"/>
    <w:multiLevelType w:val="multilevel"/>
    <w:tmpl w:val="E52C6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3D66D0"/>
    <w:multiLevelType w:val="multilevel"/>
    <w:tmpl w:val="24D20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3157D4"/>
    <w:multiLevelType w:val="multilevel"/>
    <w:tmpl w:val="30A805AA"/>
    <w:lvl w:ilvl="0">
      <w:start w:val="1"/>
      <w:numFmt w:val="decimal"/>
      <w:pStyle w:val="1"/>
      <w:lvlText w:val="%1."/>
      <w:lvlJc w:val="left"/>
      <w:pPr>
        <w:tabs>
          <w:tab w:val="num" w:pos="2694"/>
        </w:tabs>
        <w:ind w:left="2694"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3"/>
  </w:num>
  <w:num w:numId="3">
    <w:abstractNumId w:val="0"/>
  </w:num>
  <w:num w:numId="4">
    <w:abstractNumId w:val="10"/>
  </w:num>
  <w:num w:numId="5">
    <w:abstractNumId w:val="6"/>
  </w:num>
  <w:num w:numId="6">
    <w:abstractNumId w:val="11"/>
  </w:num>
  <w:num w:numId="7">
    <w:abstractNumId w:val="9"/>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
  </w:num>
  <w:num w:numId="12">
    <w:abstractNumId w:val="13"/>
  </w:num>
  <w:num w:numId="13">
    <w:abstractNumId w:val="26"/>
  </w:num>
  <w:num w:numId="14">
    <w:abstractNumId w:val="18"/>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2"/>
  </w:num>
  <w:num w:numId="23">
    <w:abstractNumId w:val="19"/>
  </w:num>
  <w:num w:numId="24">
    <w:abstractNumId w:val="20"/>
  </w:num>
  <w:num w:numId="25">
    <w:abstractNumId w:val="25"/>
  </w:num>
  <w:num w:numId="26">
    <w:abstractNumId w:val="14"/>
  </w:num>
  <w:num w:numId="27">
    <w:abstractNumId w:val="16"/>
  </w:num>
  <w:num w:numId="28">
    <w:abstractNumId w:val="1"/>
  </w:num>
  <w:num w:numId="29">
    <w:abstractNumId w:val="24"/>
  </w:num>
  <w:num w:numId="30">
    <w:abstractNumId w:val="23"/>
  </w:num>
  <w:num w:numId="31">
    <w:abstractNumId w:val="23"/>
  </w:num>
  <w:num w:numId="3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0EDE"/>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86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36DD"/>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5F9"/>
    <w:rsid w:val="0007585A"/>
    <w:rsid w:val="00075CB2"/>
    <w:rsid w:val="000767EC"/>
    <w:rsid w:val="00076B16"/>
    <w:rsid w:val="00076BBA"/>
    <w:rsid w:val="00077107"/>
    <w:rsid w:val="00077F49"/>
    <w:rsid w:val="00080164"/>
    <w:rsid w:val="00080F16"/>
    <w:rsid w:val="00082161"/>
    <w:rsid w:val="00082CE0"/>
    <w:rsid w:val="00082CE7"/>
    <w:rsid w:val="000832C6"/>
    <w:rsid w:val="000832D4"/>
    <w:rsid w:val="00083F3B"/>
    <w:rsid w:val="0008435C"/>
    <w:rsid w:val="00085DC3"/>
    <w:rsid w:val="000860D8"/>
    <w:rsid w:val="00086AC2"/>
    <w:rsid w:val="000871B0"/>
    <w:rsid w:val="0008798A"/>
    <w:rsid w:val="00090FCD"/>
    <w:rsid w:val="00091077"/>
    <w:rsid w:val="000917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7D7"/>
    <w:rsid w:val="000B2A7E"/>
    <w:rsid w:val="000B321E"/>
    <w:rsid w:val="000B33E8"/>
    <w:rsid w:val="000B3608"/>
    <w:rsid w:val="000B3E82"/>
    <w:rsid w:val="000B3EF0"/>
    <w:rsid w:val="000B44B5"/>
    <w:rsid w:val="000B480B"/>
    <w:rsid w:val="000B4878"/>
    <w:rsid w:val="000B4D30"/>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4F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5F5"/>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13B"/>
    <w:rsid w:val="00114267"/>
    <w:rsid w:val="001142B3"/>
    <w:rsid w:val="00114755"/>
    <w:rsid w:val="001148A8"/>
    <w:rsid w:val="001151C8"/>
    <w:rsid w:val="001152C9"/>
    <w:rsid w:val="00115D1F"/>
    <w:rsid w:val="00115D3A"/>
    <w:rsid w:val="0011624F"/>
    <w:rsid w:val="00117122"/>
    <w:rsid w:val="00117D0A"/>
    <w:rsid w:val="00117F02"/>
    <w:rsid w:val="00117F38"/>
    <w:rsid w:val="00120023"/>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651"/>
    <w:rsid w:val="001717C0"/>
    <w:rsid w:val="001718D4"/>
    <w:rsid w:val="00172AF5"/>
    <w:rsid w:val="00172E4C"/>
    <w:rsid w:val="00173738"/>
    <w:rsid w:val="00173E61"/>
    <w:rsid w:val="001744E1"/>
    <w:rsid w:val="0017454F"/>
    <w:rsid w:val="00174BBF"/>
    <w:rsid w:val="00174CC1"/>
    <w:rsid w:val="00175069"/>
    <w:rsid w:val="001751C9"/>
    <w:rsid w:val="00175A38"/>
    <w:rsid w:val="00176690"/>
    <w:rsid w:val="00180186"/>
    <w:rsid w:val="00180816"/>
    <w:rsid w:val="001812B9"/>
    <w:rsid w:val="001815D8"/>
    <w:rsid w:val="00181A6D"/>
    <w:rsid w:val="00181D3C"/>
    <w:rsid w:val="00182069"/>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5C0"/>
    <w:rsid w:val="001C4622"/>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8"/>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4BC"/>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46B"/>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3A6E"/>
    <w:rsid w:val="0024402E"/>
    <w:rsid w:val="0024471A"/>
    <w:rsid w:val="00244843"/>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1AF"/>
    <w:rsid w:val="00275744"/>
    <w:rsid w:val="00275CA1"/>
    <w:rsid w:val="00276AC0"/>
    <w:rsid w:val="00277480"/>
    <w:rsid w:val="002801C7"/>
    <w:rsid w:val="00280266"/>
    <w:rsid w:val="00280A4C"/>
    <w:rsid w:val="00280C57"/>
    <w:rsid w:val="00280E6B"/>
    <w:rsid w:val="00282942"/>
    <w:rsid w:val="00283163"/>
    <w:rsid w:val="00283E1F"/>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1F4B"/>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3C2"/>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36"/>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D35"/>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3F77"/>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608"/>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1E7A"/>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0538"/>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C81"/>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34B"/>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0E93"/>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661"/>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4D"/>
    <w:rsid w:val="00486BF2"/>
    <w:rsid w:val="004873D8"/>
    <w:rsid w:val="00490094"/>
    <w:rsid w:val="00490AA8"/>
    <w:rsid w:val="00491380"/>
    <w:rsid w:val="00491426"/>
    <w:rsid w:val="00491677"/>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90E"/>
    <w:rsid w:val="004A2A6D"/>
    <w:rsid w:val="004A3176"/>
    <w:rsid w:val="004A333E"/>
    <w:rsid w:val="004A36BE"/>
    <w:rsid w:val="004A3C3A"/>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1EB4"/>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00D"/>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0EDA"/>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7DC"/>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0F2F"/>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3DD"/>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B68"/>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1936"/>
    <w:rsid w:val="00602060"/>
    <w:rsid w:val="006035FF"/>
    <w:rsid w:val="0060369E"/>
    <w:rsid w:val="00603EB8"/>
    <w:rsid w:val="00603F1D"/>
    <w:rsid w:val="00604233"/>
    <w:rsid w:val="006047D1"/>
    <w:rsid w:val="006050F9"/>
    <w:rsid w:val="006056E3"/>
    <w:rsid w:val="00605934"/>
    <w:rsid w:val="006059BE"/>
    <w:rsid w:val="00605D89"/>
    <w:rsid w:val="00605E2F"/>
    <w:rsid w:val="006062E8"/>
    <w:rsid w:val="00606EE7"/>
    <w:rsid w:val="00607851"/>
    <w:rsid w:val="006105F9"/>
    <w:rsid w:val="00610BC2"/>
    <w:rsid w:val="00610FF2"/>
    <w:rsid w:val="0061126C"/>
    <w:rsid w:val="006112CE"/>
    <w:rsid w:val="00611717"/>
    <w:rsid w:val="00611A0B"/>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21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079"/>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02BF"/>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5F11"/>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4FBB"/>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4B71"/>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167E"/>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7E8"/>
    <w:rsid w:val="00797812"/>
    <w:rsid w:val="00797D34"/>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B7386"/>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C78CF"/>
    <w:rsid w:val="007D00FB"/>
    <w:rsid w:val="007D02F6"/>
    <w:rsid w:val="007D09D3"/>
    <w:rsid w:val="007D1C25"/>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2CAA"/>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3231"/>
    <w:rsid w:val="0082558B"/>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482"/>
    <w:rsid w:val="00870664"/>
    <w:rsid w:val="0087091E"/>
    <w:rsid w:val="00870D01"/>
    <w:rsid w:val="008712BC"/>
    <w:rsid w:val="00871B43"/>
    <w:rsid w:val="00871E61"/>
    <w:rsid w:val="00872956"/>
    <w:rsid w:val="00873410"/>
    <w:rsid w:val="00873551"/>
    <w:rsid w:val="008735A4"/>
    <w:rsid w:val="00873E02"/>
    <w:rsid w:val="00873FE1"/>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3D0"/>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5E5"/>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C7EE7"/>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9C"/>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095B"/>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653"/>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3EA7"/>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079"/>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1D3"/>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7AD"/>
    <w:rsid w:val="009F78CE"/>
    <w:rsid w:val="009F7C42"/>
    <w:rsid w:val="00A00335"/>
    <w:rsid w:val="00A004CC"/>
    <w:rsid w:val="00A019B1"/>
    <w:rsid w:val="00A01B1E"/>
    <w:rsid w:val="00A02556"/>
    <w:rsid w:val="00A025A2"/>
    <w:rsid w:val="00A031AD"/>
    <w:rsid w:val="00A034A0"/>
    <w:rsid w:val="00A03930"/>
    <w:rsid w:val="00A04344"/>
    <w:rsid w:val="00A046E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290"/>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262"/>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A5C"/>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452"/>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79A"/>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286"/>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8B9"/>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BB8"/>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4A0"/>
    <w:rsid w:val="00B74DA8"/>
    <w:rsid w:val="00B7618D"/>
    <w:rsid w:val="00B76A10"/>
    <w:rsid w:val="00B7742C"/>
    <w:rsid w:val="00B77865"/>
    <w:rsid w:val="00B802B7"/>
    <w:rsid w:val="00B805B0"/>
    <w:rsid w:val="00B8071A"/>
    <w:rsid w:val="00B814CD"/>
    <w:rsid w:val="00B81589"/>
    <w:rsid w:val="00B8197A"/>
    <w:rsid w:val="00B8222B"/>
    <w:rsid w:val="00B8264A"/>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142"/>
    <w:rsid w:val="00B94541"/>
    <w:rsid w:val="00B95724"/>
    <w:rsid w:val="00B95CA5"/>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64"/>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1A3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D82"/>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664"/>
    <w:rsid w:val="00BF4CAA"/>
    <w:rsid w:val="00BF4D52"/>
    <w:rsid w:val="00BF5275"/>
    <w:rsid w:val="00BF59C8"/>
    <w:rsid w:val="00BF5B52"/>
    <w:rsid w:val="00BF5BE4"/>
    <w:rsid w:val="00BF5DA8"/>
    <w:rsid w:val="00BF6144"/>
    <w:rsid w:val="00BF62E7"/>
    <w:rsid w:val="00BF6BCC"/>
    <w:rsid w:val="00BF74B6"/>
    <w:rsid w:val="00BF7848"/>
    <w:rsid w:val="00C00B90"/>
    <w:rsid w:val="00C00BBA"/>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A1C"/>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377C9"/>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6DB6"/>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4F9B"/>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2D82"/>
    <w:rsid w:val="00D3371C"/>
    <w:rsid w:val="00D33EFE"/>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5F"/>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254"/>
    <w:rsid w:val="00D95309"/>
    <w:rsid w:val="00D95887"/>
    <w:rsid w:val="00D96765"/>
    <w:rsid w:val="00D96965"/>
    <w:rsid w:val="00D969F1"/>
    <w:rsid w:val="00DA07A4"/>
    <w:rsid w:val="00DA094B"/>
    <w:rsid w:val="00DA179D"/>
    <w:rsid w:val="00DA1D27"/>
    <w:rsid w:val="00DA3973"/>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650"/>
    <w:rsid w:val="00DB78D7"/>
    <w:rsid w:val="00DB79C5"/>
    <w:rsid w:val="00DC0E2B"/>
    <w:rsid w:val="00DC1603"/>
    <w:rsid w:val="00DC1992"/>
    <w:rsid w:val="00DC1BFD"/>
    <w:rsid w:val="00DC2B9D"/>
    <w:rsid w:val="00DC2D02"/>
    <w:rsid w:val="00DC3078"/>
    <w:rsid w:val="00DC3775"/>
    <w:rsid w:val="00DC424D"/>
    <w:rsid w:val="00DC489A"/>
    <w:rsid w:val="00DC5C6C"/>
    <w:rsid w:val="00DC66E9"/>
    <w:rsid w:val="00DC6741"/>
    <w:rsid w:val="00DC7547"/>
    <w:rsid w:val="00DC7664"/>
    <w:rsid w:val="00DC7F23"/>
    <w:rsid w:val="00DD0A02"/>
    <w:rsid w:val="00DD0BBF"/>
    <w:rsid w:val="00DD127A"/>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3F9B"/>
    <w:rsid w:val="00DE40F4"/>
    <w:rsid w:val="00DE4BE7"/>
    <w:rsid w:val="00DE50AA"/>
    <w:rsid w:val="00DE51E5"/>
    <w:rsid w:val="00DE5333"/>
    <w:rsid w:val="00DE5CC1"/>
    <w:rsid w:val="00DE5D3E"/>
    <w:rsid w:val="00DE702B"/>
    <w:rsid w:val="00DE72F0"/>
    <w:rsid w:val="00DE74CF"/>
    <w:rsid w:val="00DE7517"/>
    <w:rsid w:val="00DE78BC"/>
    <w:rsid w:val="00DE79D3"/>
    <w:rsid w:val="00DF0094"/>
    <w:rsid w:val="00DF02F5"/>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19D8"/>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6A97"/>
    <w:rsid w:val="00E476A6"/>
    <w:rsid w:val="00E47A51"/>
    <w:rsid w:val="00E47DDF"/>
    <w:rsid w:val="00E50280"/>
    <w:rsid w:val="00E50E2D"/>
    <w:rsid w:val="00E50F3A"/>
    <w:rsid w:val="00E51494"/>
    <w:rsid w:val="00E51BB7"/>
    <w:rsid w:val="00E51CA6"/>
    <w:rsid w:val="00E51D1A"/>
    <w:rsid w:val="00E52D68"/>
    <w:rsid w:val="00E53166"/>
    <w:rsid w:val="00E53375"/>
    <w:rsid w:val="00E53540"/>
    <w:rsid w:val="00E53E99"/>
    <w:rsid w:val="00E53FAB"/>
    <w:rsid w:val="00E54620"/>
    <w:rsid w:val="00E54EB5"/>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827"/>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55D"/>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308"/>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47FA9"/>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11"/>
    <w:rsid w:val="00F66DCB"/>
    <w:rsid w:val="00F67B33"/>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2BE"/>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5EF3"/>
    <w:rsid w:val="00FB66A0"/>
    <w:rsid w:val="00FB6770"/>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3E7"/>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6ED"/>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0">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3">
    <w:name w:val="toc 3"/>
    <w:basedOn w:val="a2"/>
    <w:next w:val="a2"/>
    <w:autoRedefine/>
    <w:rsid w:val="00A73A5C"/>
    <w:pPr>
      <w:numPr>
        <w:numId w:val="21"/>
      </w:numPr>
      <w:spacing w:before="40" w:after="0" w:line="240" w:lineRule="auto"/>
      <w:jc w:val="left"/>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329497">
      <w:bodyDiv w:val="1"/>
      <w:marLeft w:val="0"/>
      <w:marRight w:val="0"/>
      <w:marTop w:val="0"/>
      <w:marBottom w:val="0"/>
      <w:divBdr>
        <w:top w:val="none" w:sz="0" w:space="0" w:color="auto"/>
        <w:left w:val="none" w:sz="0" w:space="0" w:color="auto"/>
        <w:bottom w:val="none" w:sz="0" w:space="0" w:color="auto"/>
        <w:right w:val="none" w:sz="0" w:space="0" w:color="auto"/>
      </w:divBdr>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45637500">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24635698">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519E6-A3CB-4603-B821-D0DD7E3D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1236</Words>
  <Characters>7046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8266</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2019-11-08T06:43:00Z</dcterms:created>
  <dcterms:modified xsi:type="dcterms:W3CDTF">2020-05-15T06:18:00Z</dcterms:modified>
</cp:coreProperties>
</file>